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85" w:rsidRPr="00364DA9" w:rsidRDefault="00572A2D" w:rsidP="00572A2D">
      <w:pPr>
        <w:jc w:val="center"/>
        <w:rPr>
          <w:b/>
          <w:bCs/>
        </w:rPr>
      </w:pPr>
      <w:r w:rsidRPr="00364DA9">
        <w:rPr>
          <w:b/>
          <w:bCs/>
        </w:rPr>
        <w:t>REFLEXIONS SUR LA BRANCHE BORDEAUX-DAX D</w:t>
      </w:r>
      <w:r w:rsidR="00364DA9">
        <w:rPr>
          <w:b/>
          <w:bCs/>
        </w:rPr>
        <w:t>U</w:t>
      </w:r>
      <w:r w:rsidRPr="00364DA9">
        <w:rPr>
          <w:b/>
          <w:bCs/>
        </w:rPr>
        <w:t xml:space="preserve"> </w:t>
      </w:r>
      <w:r w:rsidR="00364DA9">
        <w:rPr>
          <w:b/>
          <w:bCs/>
        </w:rPr>
        <w:t>GP</w:t>
      </w:r>
      <w:r w:rsidRPr="00364DA9">
        <w:rPr>
          <w:b/>
          <w:bCs/>
        </w:rPr>
        <w:t>SO</w:t>
      </w:r>
    </w:p>
    <w:p w:rsidR="00572A2D" w:rsidRDefault="00572A2D" w:rsidP="00836DCA">
      <w:pPr>
        <w:jc w:val="both"/>
      </w:pPr>
    </w:p>
    <w:p w:rsidR="00836DCA" w:rsidRDefault="00836DCA" w:rsidP="00836DCA">
      <w:pPr>
        <w:jc w:val="both"/>
      </w:pPr>
      <w:r>
        <w:t>Nous ne sommes pas des experts ferroviaires mais nous détenons un certain nombre d’informations.</w:t>
      </w:r>
    </w:p>
    <w:p w:rsidR="00836DCA" w:rsidRDefault="00836DCA" w:rsidP="00572A2D">
      <w:pPr>
        <w:jc w:val="both"/>
        <w:rPr>
          <w:b/>
          <w:bCs/>
        </w:rPr>
      </w:pPr>
    </w:p>
    <w:p w:rsidR="00572A2D" w:rsidRPr="006E30C2" w:rsidRDefault="00572A2D" w:rsidP="006E30C2">
      <w:pPr>
        <w:pStyle w:val="Paragraphedeliste"/>
        <w:numPr>
          <w:ilvl w:val="0"/>
          <w:numId w:val="2"/>
        </w:numPr>
        <w:jc w:val="both"/>
        <w:rPr>
          <w:b/>
          <w:bCs/>
        </w:rPr>
      </w:pPr>
      <w:r w:rsidRPr="006E30C2">
        <w:rPr>
          <w:b/>
          <w:bCs/>
        </w:rPr>
        <w:t>Sur la capacité de la ligne</w:t>
      </w:r>
    </w:p>
    <w:p w:rsidR="00572A2D" w:rsidRDefault="00572A2D" w:rsidP="00572A2D">
      <w:pPr>
        <w:jc w:val="both"/>
      </w:pPr>
    </w:p>
    <w:p w:rsidR="00572A2D" w:rsidRDefault="00572A2D" w:rsidP="00572A2D">
      <w:pPr>
        <w:jc w:val="both"/>
        <w:rPr>
          <w:i/>
          <w:iCs/>
        </w:rPr>
      </w:pPr>
      <w:r w:rsidRPr="00572A2D">
        <w:rPr>
          <w:i/>
          <w:iCs/>
        </w:rPr>
        <w:t>« C’est purement mathématique sur un réseau existant, on ne peut pas démultiplier la capacité surtout avec un usage mixte : trains du quotidien, TER, fret, trains à grande vitesse. Ils ont des vitesses opérationnelles différentes, la capacité de la ligne ne dépend pas du train le plus rapide mais du train le plus lent »</w:t>
      </w:r>
    </w:p>
    <w:p w:rsidR="0002133E" w:rsidRDefault="0002133E" w:rsidP="00572A2D">
      <w:pPr>
        <w:jc w:val="both"/>
        <w:rPr>
          <w:i/>
          <w:iCs/>
        </w:rPr>
      </w:pPr>
    </w:p>
    <w:p w:rsidR="004D5706" w:rsidRDefault="004D5706" w:rsidP="00572A2D">
      <w:pPr>
        <w:jc w:val="both"/>
      </w:pPr>
    </w:p>
    <w:p w:rsidR="00572A2D" w:rsidRPr="0002133E" w:rsidRDefault="00572A2D" w:rsidP="00572A2D">
      <w:pPr>
        <w:jc w:val="both"/>
        <w:rPr>
          <w:b/>
          <w:bCs/>
          <w:i/>
          <w:iCs/>
        </w:rPr>
      </w:pPr>
      <w:r w:rsidRPr="0002133E">
        <w:rPr>
          <w:b/>
          <w:bCs/>
          <w:i/>
          <w:iCs/>
        </w:rPr>
        <w:t>No</w:t>
      </w:r>
      <w:r w:rsidR="00836DCA">
        <w:rPr>
          <w:b/>
          <w:bCs/>
          <w:i/>
          <w:iCs/>
        </w:rPr>
        <w:t>s</w:t>
      </w:r>
      <w:r w:rsidRPr="0002133E">
        <w:rPr>
          <w:b/>
          <w:bCs/>
          <w:i/>
          <w:iCs/>
        </w:rPr>
        <w:t xml:space="preserve"> réponse</w:t>
      </w:r>
      <w:r w:rsidR="00836DCA">
        <w:rPr>
          <w:b/>
          <w:bCs/>
          <w:i/>
          <w:iCs/>
        </w:rPr>
        <w:t>s</w:t>
      </w:r>
    </w:p>
    <w:p w:rsidR="00572A2D" w:rsidRDefault="00572A2D" w:rsidP="00572A2D">
      <w:pPr>
        <w:jc w:val="both"/>
        <w:rPr>
          <w:b/>
          <w:bCs/>
        </w:rPr>
      </w:pPr>
    </w:p>
    <w:p w:rsidR="00572A2D" w:rsidRDefault="00572A2D" w:rsidP="00572A2D">
      <w:pPr>
        <w:jc w:val="both"/>
      </w:pPr>
      <w:r w:rsidRPr="00572A2D">
        <w:t xml:space="preserve">L’expert méconnaît totalement </w:t>
      </w:r>
      <w:r>
        <w:t xml:space="preserve">trois éléments : </w:t>
      </w:r>
    </w:p>
    <w:p w:rsidR="004D5706" w:rsidRDefault="004D5706" w:rsidP="00572A2D">
      <w:pPr>
        <w:jc w:val="both"/>
      </w:pPr>
    </w:p>
    <w:p w:rsidR="00572A2D" w:rsidRDefault="00572A2D" w:rsidP="00572A2D">
      <w:pPr>
        <w:pStyle w:val="Paragraphedeliste"/>
        <w:numPr>
          <w:ilvl w:val="0"/>
          <w:numId w:val="1"/>
        </w:numPr>
        <w:jc w:val="both"/>
      </w:pPr>
      <w:r>
        <w:t>Les voies de garage qui permet au train le plus lent de laisser passer un train plus rapide. Ces voies sont présentes dans les gares mais aussi hors gares</w:t>
      </w:r>
      <w:r w:rsidR="004D5706">
        <w:t xml:space="preserve"> (bifurcation de </w:t>
      </w:r>
      <w:proofErr w:type="spellStart"/>
      <w:r w:rsidR="004D5706">
        <w:t>Lamothe</w:t>
      </w:r>
      <w:proofErr w:type="spellEnd"/>
      <w:r w:rsidR="004D5706">
        <w:t>…)</w:t>
      </w:r>
    </w:p>
    <w:p w:rsidR="00572A2D" w:rsidRDefault="00572A2D" w:rsidP="00572A2D">
      <w:pPr>
        <w:pStyle w:val="Paragraphedeliste"/>
        <w:numPr>
          <w:ilvl w:val="0"/>
          <w:numId w:val="1"/>
        </w:numPr>
        <w:jc w:val="both"/>
      </w:pPr>
      <w:r>
        <w:t>Les indica</w:t>
      </w:r>
      <w:r w:rsidR="004D5706">
        <w:t>tions permanentes de contre-sens qui permettent à un train d’emprunter l’autre voie si elle est libre.</w:t>
      </w:r>
    </w:p>
    <w:p w:rsidR="004D5706" w:rsidRDefault="004D5706" w:rsidP="00572A2D">
      <w:pPr>
        <w:pStyle w:val="Paragraphedeliste"/>
        <w:numPr>
          <w:ilvl w:val="0"/>
          <w:numId w:val="1"/>
        </w:numPr>
        <w:jc w:val="both"/>
      </w:pPr>
      <w:r>
        <w:t xml:space="preserve">Enfin l’ERTMS, dispositif de signalisation ferroviaire commun à l’ensemble des pays européens qui permet </w:t>
      </w:r>
      <w:r w:rsidR="0002133E">
        <w:t>« </w:t>
      </w:r>
      <w:r>
        <w:t xml:space="preserve">en </w:t>
      </w:r>
      <w:r w:rsidR="0002133E" w:rsidRPr="0002133E">
        <w:t>ouvr</w:t>
      </w:r>
      <w:r w:rsidR="0002133E">
        <w:t xml:space="preserve">ant </w:t>
      </w:r>
      <w:r w:rsidR="0002133E" w:rsidRPr="0002133E">
        <w:t>la voie au transport de masse sur le réseau ferré national</w:t>
      </w:r>
      <w:r w:rsidR="0002133E">
        <w:t> » et « en maximisant l’intensité d’usage de l’infrastructure existante » donc en augmentant sa capacité.</w:t>
      </w:r>
    </w:p>
    <w:p w:rsidR="0002133E" w:rsidRDefault="0002133E" w:rsidP="0002133E">
      <w:pPr>
        <w:jc w:val="both"/>
      </w:pPr>
    </w:p>
    <w:p w:rsidR="0002133E" w:rsidRDefault="0002133E" w:rsidP="0002133E">
      <w:pPr>
        <w:jc w:val="both"/>
      </w:pPr>
      <w:r>
        <w:t xml:space="preserve">Les experts ferroviaires suisses de SMA </w:t>
      </w:r>
      <w:proofErr w:type="spellStart"/>
      <w:r>
        <w:t>Prog</w:t>
      </w:r>
      <w:proofErr w:type="spellEnd"/>
      <w:r>
        <w:t xml:space="preserve"> </w:t>
      </w:r>
      <w:proofErr w:type="spellStart"/>
      <w:r>
        <w:t>Trans</w:t>
      </w:r>
      <w:proofErr w:type="spellEnd"/>
      <w:r>
        <w:t xml:space="preserve"> ont étudié mandaté par le président du débat public la capacité de la ligne. Leurs conclusions sont formelles : la ligne est capable de supporter les prévisions même surestimées du trafic.</w:t>
      </w:r>
    </w:p>
    <w:p w:rsidR="0002133E" w:rsidRDefault="0002133E" w:rsidP="0002133E">
      <w:pPr>
        <w:jc w:val="both"/>
      </w:pPr>
    </w:p>
    <w:p w:rsidR="0002133E" w:rsidRDefault="0002133E" w:rsidP="0002133E">
      <w:pPr>
        <w:jc w:val="both"/>
      </w:pPr>
      <w:r>
        <w:t>En 2022, le trafic moyen journalier annuel, deux sens confondus, est de 96 trains (capacité : 256 trains) : 16 TGV (dont 4 double donc 12 sillons occupés et non 16), 71 TER, et 13 trains de fret.</w:t>
      </w:r>
    </w:p>
    <w:p w:rsidR="0002133E" w:rsidRDefault="0002133E" w:rsidP="0002133E">
      <w:pPr>
        <w:jc w:val="both"/>
      </w:pPr>
      <w:r>
        <w:t>Entre Dax et Bayonne, il est de 43 trains (capacité : 240 trains au pont sur l’Adour) : 11 TGV, 24 TER et 9 trains de fret (4 entre Bayonne et Hendaye). Ce sont les trafics enregistrés par SNCF Réseau</w:t>
      </w:r>
      <w:r>
        <w:rPr>
          <w:rStyle w:val="Appelnotedebasdep"/>
        </w:rPr>
        <w:footnoteReference w:id="1"/>
      </w:r>
      <w:r>
        <w:t>.</w:t>
      </w:r>
    </w:p>
    <w:p w:rsidR="00836DCA" w:rsidRDefault="00836DCA" w:rsidP="0002133E">
      <w:pPr>
        <w:jc w:val="both"/>
      </w:pPr>
    </w:p>
    <w:p w:rsidR="00904EA9" w:rsidRPr="006E30C2" w:rsidRDefault="00904EA9" w:rsidP="006E30C2">
      <w:pPr>
        <w:pStyle w:val="Paragraphedeliste"/>
        <w:numPr>
          <w:ilvl w:val="0"/>
          <w:numId w:val="2"/>
        </w:numPr>
        <w:jc w:val="both"/>
        <w:rPr>
          <w:b/>
          <w:bCs/>
        </w:rPr>
      </w:pPr>
      <w:r w:rsidRPr="006E30C2">
        <w:rPr>
          <w:b/>
          <w:bCs/>
        </w:rPr>
        <w:t>Sur la hausse du trafic</w:t>
      </w:r>
    </w:p>
    <w:p w:rsidR="00904EA9" w:rsidRDefault="00904EA9" w:rsidP="0002133E">
      <w:pPr>
        <w:jc w:val="both"/>
        <w:rPr>
          <w:i/>
          <w:iCs/>
        </w:rPr>
      </w:pPr>
    </w:p>
    <w:p w:rsidR="00836DCA" w:rsidRPr="00836DCA" w:rsidRDefault="00836DCA" w:rsidP="0002133E">
      <w:pPr>
        <w:jc w:val="both"/>
        <w:rPr>
          <w:i/>
          <w:iCs/>
        </w:rPr>
      </w:pPr>
      <w:r w:rsidRPr="00836DCA">
        <w:rPr>
          <w:i/>
          <w:iCs/>
        </w:rPr>
        <w:t>« On ne peut envisager une hausse du trafic qu’à partir d’une ligne nouvelle. »</w:t>
      </w:r>
    </w:p>
    <w:p w:rsidR="0002133E" w:rsidRDefault="0002133E" w:rsidP="0002133E">
      <w:pPr>
        <w:jc w:val="both"/>
      </w:pPr>
    </w:p>
    <w:p w:rsidR="00904EA9" w:rsidRPr="0002133E" w:rsidRDefault="00904EA9" w:rsidP="00904EA9">
      <w:pPr>
        <w:jc w:val="both"/>
        <w:rPr>
          <w:b/>
          <w:bCs/>
          <w:i/>
          <w:iCs/>
        </w:rPr>
      </w:pPr>
      <w:r w:rsidRPr="0002133E">
        <w:rPr>
          <w:b/>
          <w:bCs/>
          <w:i/>
          <w:iCs/>
        </w:rPr>
        <w:t>No</w:t>
      </w:r>
      <w:r>
        <w:rPr>
          <w:b/>
          <w:bCs/>
          <w:i/>
          <w:iCs/>
        </w:rPr>
        <w:t>s</w:t>
      </w:r>
      <w:r w:rsidRPr="0002133E">
        <w:rPr>
          <w:b/>
          <w:bCs/>
          <w:i/>
          <w:iCs/>
        </w:rPr>
        <w:t xml:space="preserve"> réponse</w:t>
      </w:r>
      <w:r>
        <w:rPr>
          <w:b/>
          <w:bCs/>
          <w:i/>
          <w:iCs/>
        </w:rPr>
        <w:t>s</w:t>
      </w:r>
    </w:p>
    <w:p w:rsidR="00904EA9" w:rsidRDefault="00904EA9" w:rsidP="0002133E">
      <w:pPr>
        <w:jc w:val="both"/>
      </w:pPr>
    </w:p>
    <w:p w:rsidR="00836DCA" w:rsidRDefault="00836DCA" w:rsidP="0002133E">
      <w:pPr>
        <w:jc w:val="both"/>
      </w:pPr>
      <w:r>
        <w:t xml:space="preserve">Les taux d’occupation de la ligne montrent </w:t>
      </w:r>
      <w:r w:rsidR="0002133E">
        <w:t xml:space="preserve"> </w:t>
      </w:r>
      <w:r>
        <w:t xml:space="preserve"> qu’elle est loin d’être saturée et qu’elle peut absorber une hausse du trafic.</w:t>
      </w:r>
    </w:p>
    <w:p w:rsidR="00836DCA" w:rsidRDefault="00836DCA" w:rsidP="0002133E">
      <w:pPr>
        <w:jc w:val="both"/>
      </w:pPr>
    </w:p>
    <w:p w:rsidR="0002133E" w:rsidRDefault="00836DCA" w:rsidP="00836DCA">
      <w:pPr>
        <w:jc w:val="center"/>
      </w:pPr>
      <w:r>
        <w:rPr>
          <w:noProof/>
          <w:lang w:eastAsia="fr-FR"/>
        </w:rPr>
        <w:drawing>
          <wp:inline distT="0" distB="0" distL="0" distR="0">
            <wp:extent cx="4212590" cy="1127760"/>
            <wp:effectExtent l="0" t="0" r="0" b="0"/>
            <wp:docPr id="7412205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2590" cy="1127760"/>
                    </a:xfrm>
                    <a:prstGeom prst="rect">
                      <a:avLst/>
                    </a:prstGeom>
                    <a:noFill/>
                  </pic:spPr>
                </pic:pic>
              </a:graphicData>
            </a:graphic>
          </wp:inline>
        </w:drawing>
      </w:r>
    </w:p>
    <w:p w:rsidR="00836DCA" w:rsidRDefault="00836DCA" w:rsidP="00836DCA">
      <w:pPr>
        <w:jc w:val="center"/>
      </w:pPr>
    </w:p>
    <w:p w:rsidR="00836DCA" w:rsidRPr="00D33813" w:rsidRDefault="00836DCA" w:rsidP="00836DCA">
      <w:pPr>
        <w:jc w:val="center"/>
        <w:rPr>
          <w:i/>
          <w:iCs/>
        </w:rPr>
      </w:pPr>
      <w:r w:rsidRPr="00D33813">
        <w:rPr>
          <w:i/>
          <w:iCs/>
        </w:rPr>
        <w:t>Taux d’occupation ligne Bordeaux-Espagne.</w:t>
      </w:r>
    </w:p>
    <w:p w:rsidR="00836DCA" w:rsidRDefault="00836DCA" w:rsidP="00836DCA">
      <w:pPr>
        <w:jc w:val="center"/>
        <w:rPr>
          <w:sz w:val="20"/>
          <w:szCs w:val="20"/>
        </w:rPr>
      </w:pPr>
      <w:r w:rsidRPr="00D33813">
        <w:rPr>
          <w:i/>
          <w:iCs/>
          <w:sz w:val="20"/>
          <w:szCs w:val="20"/>
        </w:rPr>
        <w:t>Source : Calculs réalisés à partir des données de SNCF Réseau (Atlas du réseau ferré en France. Edition 2023.)</w:t>
      </w:r>
    </w:p>
    <w:p w:rsidR="00836DCA" w:rsidRDefault="00836DCA" w:rsidP="00836DCA">
      <w:pPr>
        <w:jc w:val="center"/>
      </w:pPr>
    </w:p>
    <w:p w:rsidR="0002133E" w:rsidRDefault="00836DCA" w:rsidP="0002133E">
      <w:pPr>
        <w:jc w:val="both"/>
      </w:pPr>
      <w:r>
        <w:t>E</w:t>
      </w:r>
      <w:r w:rsidRPr="006C011A">
        <w:t xml:space="preserve">n 2018, le Conseil d’Orientation des Infrastructures (COI) conclut </w:t>
      </w:r>
      <w:r w:rsidRPr="00836DCA">
        <w:rPr>
          <w:u w:val="single"/>
        </w:rPr>
        <w:t xml:space="preserve">à propos de la ligne Bordeaux-Dax </w:t>
      </w:r>
      <w:r w:rsidRPr="006C011A">
        <w:t>dans son rapport :</w:t>
      </w:r>
    </w:p>
    <w:p w:rsidR="00836DCA" w:rsidRDefault="00836DCA" w:rsidP="00836DCA">
      <w:pPr>
        <w:jc w:val="both"/>
        <w:rPr>
          <w:i/>
          <w:iCs/>
        </w:rPr>
      </w:pPr>
      <w:r>
        <w:t>« </w:t>
      </w:r>
      <w:r w:rsidRPr="006C011A">
        <w:rPr>
          <w:i/>
          <w:iCs/>
          <w:u w:val="single"/>
        </w:rPr>
        <w:t>Dans les faits, l’infrastructure nouvelle ici ne serait justifiable que par la saturation de la ligne existante, notamment pour répondre aux besoins du fret, ce qui n’est pas le cas aujourd’hui et ne semble pas envisageable avant un horizon lointain</w:t>
      </w:r>
      <w:r w:rsidRPr="006C011A">
        <w:rPr>
          <w:i/>
          <w:iCs/>
        </w:rPr>
        <w:t xml:space="preserve">. </w:t>
      </w:r>
      <w:r w:rsidRPr="006C011A">
        <w:rPr>
          <w:rStyle w:val="Appelnotedebasdep"/>
          <w:i/>
          <w:iCs/>
        </w:rPr>
        <w:footnoteReference w:id="2"/>
      </w:r>
      <w:r w:rsidRPr="006C011A">
        <w:rPr>
          <w:i/>
          <w:iCs/>
        </w:rPr>
        <w:t>»</w:t>
      </w:r>
    </w:p>
    <w:p w:rsidR="00836DCA" w:rsidRDefault="00836DCA" w:rsidP="0002133E">
      <w:pPr>
        <w:jc w:val="both"/>
      </w:pPr>
    </w:p>
    <w:p w:rsidR="00904EA9" w:rsidRDefault="00904EA9" w:rsidP="00904EA9">
      <w:pPr>
        <w:jc w:val="both"/>
      </w:pPr>
      <w:r>
        <w:t>La Commission Européenne  en réponse au rapport de la Cour européenne des comptes  sur la liaison transfrontalière Vitoria-Dax et son prolongement vers Bordeaux :</w:t>
      </w:r>
    </w:p>
    <w:p w:rsidR="00904EA9" w:rsidRDefault="00904EA9" w:rsidP="00904EA9">
      <w:pPr>
        <w:jc w:val="both"/>
      </w:pPr>
    </w:p>
    <w:p w:rsidR="00836DCA" w:rsidRDefault="00904EA9" w:rsidP="00904EA9">
      <w:pPr>
        <w:jc w:val="both"/>
        <w:rPr>
          <w:i/>
          <w:iCs/>
        </w:rPr>
      </w:pPr>
      <w:r w:rsidRPr="00904EA9">
        <w:rPr>
          <w:i/>
          <w:iCs/>
        </w:rPr>
        <w:t>« La France a en effet reporté au-delà de 2037 la nouvelle ligne à grande vitesse entre Bordeaux et Dax, puis de Dax jusqu’à la frontière. Pour la deuxième meilleure option, toutefois, la Commission européenne a ouvert des discussions avec les autorités françaises et le réseau de la SNCF afin que la ligne existante soit mise à niveau à temps pour le démarrage de l’exploitation de l’Y basque. Cela permettra de disposer d’une connexion transfrontalière efficace de capacité suffisante.</w:t>
      </w:r>
      <w:r>
        <w:rPr>
          <w:rStyle w:val="Appelnotedebasdep"/>
          <w:i/>
          <w:iCs/>
        </w:rPr>
        <w:footnoteReference w:id="3"/>
      </w:r>
      <w:r w:rsidRPr="00904EA9">
        <w:rPr>
          <w:i/>
          <w:iCs/>
        </w:rPr>
        <w:t xml:space="preserve">  »</w:t>
      </w:r>
    </w:p>
    <w:p w:rsidR="006E30C2" w:rsidRDefault="006E30C2" w:rsidP="00904EA9">
      <w:pPr>
        <w:jc w:val="both"/>
        <w:rPr>
          <w:i/>
          <w:iCs/>
        </w:rPr>
      </w:pPr>
    </w:p>
    <w:p w:rsidR="006E30C2" w:rsidRPr="006E30C2" w:rsidRDefault="006E30C2" w:rsidP="00904EA9">
      <w:pPr>
        <w:jc w:val="both"/>
        <w:rPr>
          <w:color w:val="EE0000"/>
        </w:rPr>
      </w:pPr>
      <w:r w:rsidRPr="006E30C2">
        <w:rPr>
          <w:color w:val="EE0000"/>
        </w:rPr>
        <w:t>« L’expert » contesterait-il ces éléments techniques, ces chiffres officiels et les considérations du COI et de la Commission Européenne ?</w:t>
      </w:r>
    </w:p>
    <w:p w:rsidR="00904EA9" w:rsidRDefault="00904EA9" w:rsidP="00904EA9">
      <w:pPr>
        <w:jc w:val="both"/>
        <w:rPr>
          <w:i/>
          <w:iCs/>
        </w:rPr>
      </w:pPr>
    </w:p>
    <w:p w:rsidR="00904EA9" w:rsidRPr="006E30C2" w:rsidRDefault="00904EA9" w:rsidP="006E30C2">
      <w:pPr>
        <w:pStyle w:val="Paragraphedeliste"/>
        <w:numPr>
          <w:ilvl w:val="0"/>
          <w:numId w:val="2"/>
        </w:numPr>
        <w:jc w:val="both"/>
        <w:rPr>
          <w:b/>
          <w:bCs/>
        </w:rPr>
      </w:pPr>
      <w:r w:rsidRPr="006E30C2">
        <w:rPr>
          <w:b/>
          <w:bCs/>
        </w:rPr>
        <w:t>Sur les gains de temps</w:t>
      </w:r>
    </w:p>
    <w:p w:rsidR="00904EA9" w:rsidRDefault="00904EA9" w:rsidP="00904EA9">
      <w:pPr>
        <w:jc w:val="both"/>
        <w:rPr>
          <w:b/>
          <w:bCs/>
        </w:rPr>
      </w:pPr>
    </w:p>
    <w:p w:rsidR="00904EA9" w:rsidRDefault="00904EA9" w:rsidP="00904EA9">
      <w:pPr>
        <w:jc w:val="both"/>
        <w:rPr>
          <w:i/>
          <w:iCs/>
        </w:rPr>
      </w:pPr>
      <w:r w:rsidRPr="00904EA9">
        <w:rPr>
          <w:i/>
          <w:iCs/>
        </w:rPr>
        <w:t>«  Pour obtenir des gains de temps qui se rapprochent de ceux de la LGV, il est nécessaire d’améliorer le tracé… »</w:t>
      </w:r>
    </w:p>
    <w:p w:rsidR="00B51C86" w:rsidRDefault="00B51C86" w:rsidP="00904EA9">
      <w:pPr>
        <w:jc w:val="both"/>
        <w:rPr>
          <w:i/>
          <w:iCs/>
        </w:rPr>
      </w:pPr>
    </w:p>
    <w:p w:rsidR="00B51C86" w:rsidRPr="00B51C86" w:rsidRDefault="00B51C86" w:rsidP="00904EA9">
      <w:pPr>
        <w:jc w:val="both"/>
        <w:rPr>
          <w:b/>
          <w:bCs/>
          <w:i/>
          <w:iCs/>
        </w:rPr>
      </w:pPr>
      <w:r w:rsidRPr="00B51C86">
        <w:rPr>
          <w:b/>
          <w:bCs/>
          <w:i/>
          <w:iCs/>
        </w:rPr>
        <w:t>Notre réponse</w:t>
      </w:r>
    </w:p>
    <w:p w:rsidR="00904EA9" w:rsidRDefault="00904EA9" w:rsidP="00904EA9">
      <w:pPr>
        <w:jc w:val="both"/>
        <w:rPr>
          <w:i/>
          <w:iCs/>
        </w:rPr>
      </w:pPr>
    </w:p>
    <w:p w:rsidR="00904EA9" w:rsidRDefault="00904EA9" w:rsidP="00904EA9">
      <w:pPr>
        <w:jc w:val="both"/>
        <w:rPr>
          <w:i/>
          <w:iCs/>
        </w:rPr>
      </w:pPr>
      <w:r>
        <w:t xml:space="preserve">Lors </w:t>
      </w:r>
      <w:r w:rsidRPr="00904EA9">
        <w:t>du débat public</w:t>
      </w:r>
      <w:r>
        <w:t xml:space="preserve"> Réseau Ferré de France (RFF) avait proposé un scénario 1B </w:t>
      </w:r>
      <w:r w:rsidR="00B51C86" w:rsidRPr="00B51C86">
        <w:rPr>
          <w:i/>
          <w:iCs/>
        </w:rPr>
        <w:t>« </w:t>
      </w:r>
      <w:r w:rsidRPr="00B51C86">
        <w:rPr>
          <w:i/>
          <w:iCs/>
        </w:rPr>
        <w:t>d’aménagement de la ligne existante avec relèvement des vitesse</w:t>
      </w:r>
      <w:r w:rsidR="00B51C86" w:rsidRPr="00B51C86">
        <w:rPr>
          <w:i/>
          <w:iCs/>
        </w:rPr>
        <w:t xml:space="preserve"> entre Bordeaux et Bayonne. Il consiste en une amélioration des caractéristiques techniques de la ligne existante permettant des gains de temps  importants et une augmentation de la capacité, sans création de tronçons de ligne nouvelle (à l’exception de la rectification de certaines courbes</w:t>
      </w:r>
      <w:r w:rsidR="00B51C86">
        <w:rPr>
          <w:rStyle w:val="Appelnotedebasdep"/>
          <w:i/>
          <w:iCs/>
        </w:rPr>
        <w:footnoteReference w:id="4"/>
      </w:r>
      <w:r w:rsidR="00B51C86" w:rsidRPr="00B51C86">
        <w:rPr>
          <w:i/>
          <w:iCs/>
        </w:rPr>
        <w:t> »</w:t>
      </w:r>
    </w:p>
    <w:p w:rsidR="00B51C86" w:rsidRPr="00B51C86" w:rsidRDefault="00B51C86" w:rsidP="00B51C86">
      <w:pPr>
        <w:jc w:val="center"/>
        <w:rPr>
          <w:i/>
          <w:iCs/>
        </w:rPr>
      </w:pPr>
      <w:r w:rsidRPr="00D11599">
        <w:rPr>
          <w:noProof/>
          <w:sz w:val="20"/>
          <w:szCs w:val="20"/>
          <w:lang w:eastAsia="fr-FR"/>
        </w:rPr>
        <w:drawing>
          <wp:inline distT="0" distB="0" distL="0" distR="0">
            <wp:extent cx="2895787" cy="2934057"/>
            <wp:effectExtent l="0" t="0" r="0" b="0"/>
            <wp:docPr id="242246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46108" name=""/>
                    <pic:cNvPicPr/>
                  </pic:nvPicPr>
                  <pic:blipFill>
                    <a:blip r:embed="rId9" cstate="print"/>
                    <a:stretch>
                      <a:fillRect/>
                    </a:stretch>
                  </pic:blipFill>
                  <pic:spPr>
                    <a:xfrm>
                      <a:off x="0" y="0"/>
                      <a:ext cx="2930604" cy="2969334"/>
                    </a:xfrm>
                    <a:prstGeom prst="rect">
                      <a:avLst/>
                    </a:prstGeom>
                  </pic:spPr>
                </pic:pic>
              </a:graphicData>
            </a:graphic>
          </wp:inline>
        </w:drawing>
      </w:r>
    </w:p>
    <w:p w:rsidR="00B51C86" w:rsidRDefault="00B51C86" w:rsidP="00904EA9">
      <w:pPr>
        <w:jc w:val="both"/>
      </w:pPr>
    </w:p>
    <w:p w:rsidR="00B51C86" w:rsidRDefault="00B51C86" w:rsidP="00B51C86">
      <w:pPr>
        <w:ind w:firstLine="708"/>
        <w:jc w:val="both"/>
      </w:pPr>
      <w:r w:rsidRPr="005A4A67">
        <w:rPr>
          <w:b/>
          <w:bCs/>
        </w:rPr>
        <w:t>Avec ce scénario le temps de parcours entre Bordeaux et Bayonne serait de 1H19, il est de 1H15 avec la ligne à grande vitesse</w:t>
      </w:r>
      <w:r w:rsidRPr="006C011A">
        <w:t> !</w:t>
      </w:r>
    </w:p>
    <w:p w:rsidR="00B51C86" w:rsidRDefault="00B51C86" w:rsidP="00904EA9">
      <w:pPr>
        <w:jc w:val="both"/>
      </w:pPr>
    </w:p>
    <w:p w:rsidR="00B51C86" w:rsidRDefault="00B51C86" w:rsidP="00904EA9">
      <w:pPr>
        <w:jc w:val="both"/>
        <w:rPr>
          <w:color w:val="EE0000"/>
        </w:rPr>
      </w:pPr>
      <w:r w:rsidRPr="006E30C2">
        <w:rPr>
          <w:color w:val="EE0000"/>
        </w:rPr>
        <w:t xml:space="preserve">« L’expert » </w:t>
      </w:r>
      <w:r w:rsidR="006E30C2" w:rsidRPr="006E30C2">
        <w:rPr>
          <w:color w:val="EE0000"/>
        </w:rPr>
        <w:t xml:space="preserve">Federico </w:t>
      </w:r>
      <w:proofErr w:type="spellStart"/>
      <w:r w:rsidR="006E30C2" w:rsidRPr="006E30C2">
        <w:rPr>
          <w:color w:val="EE0000"/>
        </w:rPr>
        <w:t>Antonlazzi</w:t>
      </w:r>
      <w:proofErr w:type="spellEnd"/>
      <w:r w:rsidR="006E30C2" w:rsidRPr="006E30C2">
        <w:rPr>
          <w:color w:val="EE0000"/>
        </w:rPr>
        <w:t xml:space="preserve"> contesterait-il aussi les études de RFF (actuel SNCF Réseau) ?</w:t>
      </w:r>
    </w:p>
    <w:p w:rsidR="006E30C2" w:rsidRDefault="006E30C2" w:rsidP="00904EA9">
      <w:pPr>
        <w:jc w:val="both"/>
        <w:rPr>
          <w:color w:val="EE0000"/>
        </w:rPr>
      </w:pPr>
    </w:p>
    <w:p w:rsidR="006E30C2" w:rsidRDefault="006E30C2" w:rsidP="006E30C2">
      <w:pPr>
        <w:pStyle w:val="Paragraphedeliste"/>
        <w:numPr>
          <w:ilvl w:val="0"/>
          <w:numId w:val="2"/>
        </w:numPr>
        <w:jc w:val="both"/>
        <w:rPr>
          <w:b/>
          <w:bCs/>
        </w:rPr>
      </w:pPr>
      <w:r w:rsidRPr="006E30C2">
        <w:rPr>
          <w:b/>
          <w:bCs/>
        </w:rPr>
        <w:t xml:space="preserve">Sur le coût de la rénovation de la ligne </w:t>
      </w:r>
      <w:r>
        <w:rPr>
          <w:b/>
          <w:bCs/>
        </w:rPr>
        <w:t>actuelle</w:t>
      </w:r>
    </w:p>
    <w:p w:rsidR="006E30C2" w:rsidRDefault="006E30C2" w:rsidP="006E30C2">
      <w:pPr>
        <w:jc w:val="both"/>
        <w:rPr>
          <w:b/>
          <w:bCs/>
        </w:rPr>
      </w:pPr>
    </w:p>
    <w:p w:rsidR="006E30C2" w:rsidRPr="00AA7FA7" w:rsidRDefault="006E30C2" w:rsidP="006E30C2">
      <w:pPr>
        <w:jc w:val="both"/>
        <w:rPr>
          <w:i/>
          <w:iCs/>
        </w:rPr>
      </w:pPr>
      <w:r w:rsidRPr="00AA7FA7">
        <w:rPr>
          <w:i/>
          <w:iCs/>
        </w:rPr>
        <w:t>« La LGV permet de gagner plus de temps en dépensant moins »</w:t>
      </w:r>
    </w:p>
    <w:p w:rsidR="006E30C2" w:rsidRDefault="006E30C2" w:rsidP="006E30C2">
      <w:pPr>
        <w:jc w:val="both"/>
        <w:rPr>
          <w:i/>
          <w:iCs/>
        </w:rPr>
      </w:pPr>
      <w:r w:rsidRPr="00AA7FA7">
        <w:rPr>
          <w:i/>
          <w:iCs/>
        </w:rPr>
        <w:t>« Sur Bordeaux-Dax, les vingt minutes gagnées avec la n</w:t>
      </w:r>
      <w:r w:rsidR="00AA7FA7" w:rsidRPr="00AA7FA7">
        <w:rPr>
          <w:i/>
          <w:iCs/>
        </w:rPr>
        <w:t>ouvelle ligne coûteraient 3, 6 milliards d’euros, gagner Quinze minutes coûteraient 2,7 milliards »</w:t>
      </w:r>
      <w:r w:rsidR="00AA7FA7">
        <w:rPr>
          <w:i/>
          <w:iCs/>
        </w:rPr>
        <w:t>.</w:t>
      </w:r>
    </w:p>
    <w:p w:rsidR="00AA7FA7" w:rsidRDefault="00AA7FA7" w:rsidP="006E30C2">
      <w:pPr>
        <w:jc w:val="both"/>
        <w:rPr>
          <w:i/>
          <w:iCs/>
        </w:rPr>
      </w:pPr>
    </w:p>
    <w:p w:rsidR="00AA7FA7" w:rsidRPr="00AA7FA7" w:rsidRDefault="00AA7FA7" w:rsidP="006E30C2">
      <w:pPr>
        <w:jc w:val="both"/>
        <w:rPr>
          <w:b/>
          <w:bCs/>
          <w:i/>
          <w:iCs/>
        </w:rPr>
      </w:pPr>
      <w:r w:rsidRPr="00AA7FA7">
        <w:rPr>
          <w:b/>
          <w:bCs/>
          <w:i/>
          <w:iCs/>
        </w:rPr>
        <w:t>Nos réponses</w:t>
      </w:r>
    </w:p>
    <w:p w:rsidR="00AA7FA7" w:rsidRDefault="00AA7FA7" w:rsidP="006E30C2">
      <w:pPr>
        <w:jc w:val="both"/>
      </w:pPr>
    </w:p>
    <w:p w:rsidR="00AA7FA7" w:rsidRDefault="00AA7FA7" w:rsidP="006E30C2">
      <w:pPr>
        <w:jc w:val="both"/>
      </w:pPr>
      <w:r>
        <w:t>Le coût de la section sud -Gironde-Dax indiqué dans le plan de financement est de 3,7 milliards d’euros et non de 3,6 milliards d’euros. Il a été évalué par les collectivités locales et non confirmé par SNCF Réseau.</w:t>
      </w:r>
    </w:p>
    <w:p w:rsidR="00AA7FA7" w:rsidRDefault="00AA7FA7" w:rsidP="006E30C2">
      <w:pPr>
        <w:jc w:val="both"/>
      </w:pPr>
    </w:p>
    <w:p w:rsidR="00BF2FB5" w:rsidRPr="00BF2FB5" w:rsidRDefault="00BF2FB5" w:rsidP="006E30C2">
      <w:pPr>
        <w:jc w:val="both"/>
      </w:pPr>
      <w:r>
        <w:t xml:space="preserve">Dans son rapport de 2018 (déjà cité), le COI déclare : </w:t>
      </w:r>
    </w:p>
    <w:p w:rsidR="00AA7FA7" w:rsidRPr="00AA7FA7" w:rsidRDefault="00BF2FB5" w:rsidP="006E30C2">
      <w:pPr>
        <w:jc w:val="both"/>
      </w:pPr>
      <w:r w:rsidRPr="006C011A">
        <w:rPr>
          <w:i/>
          <w:iCs/>
        </w:rPr>
        <w:t>« L’opportunité de ligne nouvelle Bordeaux-Dax doit être réinterrogée à plus longue échéance. Il semble en effet que moyennant des travaux de relèvement de vitesse sur la ligne, il est possible d’obtenir quasiment les mêmes bénéfices qu’une ligne nouvelle</w:t>
      </w:r>
      <w:r>
        <w:rPr>
          <w:i/>
          <w:iCs/>
        </w:rPr>
        <w:t>,</w:t>
      </w:r>
      <w:r w:rsidRPr="006C011A">
        <w:rPr>
          <w:i/>
          <w:iCs/>
        </w:rPr>
        <w:t xml:space="preserve"> à un </w:t>
      </w:r>
      <w:r w:rsidRPr="00BF2FB5">
        <w:rPr>
          <w:i/>
          <w:iCs/>
          <w:u w:val="single"/>
        </w:rPr>
        <w:t>coût bien moindre</w:t>
      </w:r>
      <w:r w:rsidRPr="006C011A">
        <w:rPr>
          <w:i/>
          <w:iCs/>
        </w:rPr>
        <w:t>.</w:t>
      </w:r>
      <w:r>
        <w:rPr>
          <w:i/>
          <w:iCs/>
        </w:rPr>
        <w:t xml:space="preserve"> » </w:t>
      </w:r>
      <w:r w:rsidRPr="00BF2FB5">
        <w:t>(p.78)</w:t>
      </w:r>
    </w:p>
    <w:p w:rsidR="006E30C2" w:rsidRDefault="006E30C2" w:rsidP="006E30C2">
      <w:pPr>
        <w:jc w:val="both"/>
        <w:rPr>
          <w:b/>
          <w:bCs/>
        </w:rPr>
      </w:pPr>
    </w:p>
    <w:p w:rsidR="006E30C2" w:rsidRDefault="00BF2FB5" w:rsidP="006E30C2">
      <w:pPr>
        <w:jc w:val="both"/>
      </w:pPr>
      <w:r w:rsidRPr="00BF2FB5">
        <w:t>Coût bien moindre ce n’est pas 900 millions d’euros</w:t>
      </w:r>
      <w:r>
        <w:t xml:space="preserve">. </w:t>
      </w:r>
      <w:r w:rsidR="00987386">
        <w:t xml:space="preserve">Les Régions Nouvelle Aquitaine et Occitanie auteures d’un site internet aujourd’hui disparu  </w:t>
      </w:r>
      <w:r>
        <w:t xml:space="preserve"> ava</w:t>
      </w:r>
      <w:r w:rsidR="00987386">
        <w:t>ien</w:t>
      </w:r>
      <w:r>
        <w:t>t même réussi</w:t>
      </w:r>
      <w:r w:rsidR="00987386">
        <w:t>es</w:t>
      </w:r>
      <w:r>
        <w:t xml:space="preserve"> à conclure que rénover revenait plus cher que construire une LGV. En voici la preuve : </w:t>
      </w:r>
    </w:p>
    <w:p w:rsidR="00BF2FB5" w:rsidRDefault="00BF2FB5" w:rsidP="006E30C2">
      <w:pPr>
        <w:jc w:val="both"/>
      </w:pPr>
    </w:p>
    <w:p w:rsidR="00BF2FB5" w:rsidRDefault="00BF2FB5" w:rsidP="00BF2FB5">
      <w:r w:rsidRPr="00BF2FB5">
        <w:rPr>
          <w:noProof/>
          <w:lang w:eastAsia="fr-FR"/>
        </w:rPr>
        <w:drawing>
          <wp:inline distT="0" distB="0" distL="0" distR="0">
            <wp:extent cx="6645910" cy="3887470"/>
            <wp:effectExtent l="0" t="0" r="2540" b="0"/>
            <wp:docPr id="8168943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4325" name=""/>
                    <pic:cNvPicPr/>
                  </pic:nvPicPr>
                  <pic:blipFill>
                    <a:blip r:embed="rId10" cstate="print"/>
                    <a:stretch>
                      <a:fillRect/>
                    </a:stretch>
                  </pic:blipFill>
                  <pic:spPr>
                    <a:xfrm>
                      <a:off x="0" y="0"/>
                      <a:ext cx="6645910" cy="3887470"/>
                    </a:xfrm>
                    <a:prstGeom prst="rect">
                      <a:avLst/>
                    </a:prstGeom>
                  </pic:spPr>
                </pic:pic>
              </a:graphicData>
            </a:graphic>
          </wp:inline>
        </w:drawing>
      </w:r>
    </w:p>
    <w:p w:rsidR="00BF2FB5" w:rsidRDefault="00BF2FB5" w:rsidP="00BF2FB5"/>
    <w:p w:rsidR="00987386" w:rsidRDefault="00987386" w:rsidP="00987386">
      <w:pPr>
        <w:ind w:firstLine="708"/>
        <w:jc w:val="both"/>
      </w:pPr>
      <w:r w:rsidRPr="006C011A">
        <w:t>836 millions d’euros ont été investis à fin 2024 sur cette ligne. En 2026, le remplacement des rails et du ballast sera terminé. La caténaire historique qui persistait entre Dax et Bayonne  sera totalement changée en 2031. Resteraient à redresser certaines courbes, supprimer les 14 passages à niveau entre Bordeaux et Dax, installer l’ERTMS.</w:t>
      </w:r>
    </w:p>
    <w:p w:rsidR="0080495B" w:rsidRDefault="0080495B" w:rsidP="00987386">
      <w:pPr>
        <w:ind w:firstLine="708"/>
        <w:jc w:val="both"/>
      </w:pPr>
      <w:r>
        <w:lastRenderedPageBreak/>
        <w:t xml:space="preserve">Construire une nouvelle ligne conduit à de coûteuses opérations : études de sol, de faisabilité, expropriations, défrichements, installation de rails, </w:t>
      </w:r>
      <w:proofErr w:type="spellStart"/>
      <w:r>
        <w:t>balast</w:t>
      </w:r>
      <w:proofErr w:type="spellEnd"/>
      <w:r>
        <w:t xml:space="preserve"> et caténaires, électrification, construction de ponts sur les cours d’eau, de tranchées ouvertes ou couvertes, rétablissements des voies de communication routières, déblais à extraire et remblais à apporter, acheminement des matériaux par la route et non par voie ferrée…</w:t>
      </w:r>
    </w:p>
    <w:p w:rsidR="0080495B" w:rsidRDefault="0080495B" w:rsidP="0080495B">
      <w:pPr>
        <w:jc w:val="both"/>
      </w:pPr>
    </w:p>
    <w:p w:rsidR="0080495B" w:rsidRPr="00364DA9" w:rsidRDefault="0080495B" w:rsidP="0080495B">
      <w:pPr>
        <w:jc w:val="both"/>
        <w:rPr>
          <w:color w:val="EE0000"/>
        </w:rPr>
      </w:pPr>
      <w:r w:rsidRPr="00364DA9">
        <w:rPr>
          <w:color w:val="EE0000"/>
        </w:rPr>
        <w:t>Comment « l’expert » explique-t-il dans ces conditions le faible écart entre construction et rénovation de la ligne Bordeaux-Dax</w:t>
      </w:r>
      <w:r w:rsidR="00364DA9" w:rsidRPr="00364DA9">
        <w:rPr>
          <w:color w:val="EE0000"/>
        </w:rPr>
        <w:t> ?</w:t>
      </w:r>
    </w:p>
    <w:p w:rsidR="00BF2FB5" w:rsidRDefault="0080495B" w:rsidP="00987386">
      <w:pPr>
        <w:jc w:val="both"/>
      </w:pPr>
      <w:r>
        <w:tab/>
      </w:r>
    </w:p>
    <w:p w:rsidR="00BF2FB5" w:rsidRDefault="00BF2FB5" w:rsidP="006E30C2">
      <w:pPr>
        <w:jc w:val="both"/>
      </w:pPr>
    </w:p>
    <w:p w:rsidR="00BF2FB5" w:rsidRPr="00BF2FB5" w:rsidRDefault="00BF2FB5" w:rsidP="006E30C2">
      <w:pPr>
        <w:jc w:val="both"/>
      </w:pPr>
    </w:p>
    <w:p w:rsidR="006E30C2" w:rsidRPr="006E30C2" w:rsidRDefault="006E30C2" w:rsidP="006E30C2">
      <w:pPr>
        <w:jc w:val="both"/>
        <w:rPr>
          <w:b/>
          <w:bCs/>
        </w:rPr>
      </w:pPr>
    </w:p>
    <w:sectPr w:rsidR="006E30C2" w:rsidRPr="006E30C2" w:rsidSect="00572A2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67" w:rsidRDefault="00860667" w:rsidP="0002133E">
      <w:r>
        <w:separator/>
      </w:r>
    </w:p>
  </w:endnote>
  <w:endnote w:type="continuationSeparator" w:id="0">
    <w:p w:rsidR="00860667" w:rsidRDefault="00860667" w:rsidP="000213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67" w:rsidRDefault="00860667" w:rsidP="0002133E">
      <w:r>
        <w:separator/>
      </w:r>
    </w:p>
  </w:footnote>
  <w:footnote w:type="continuationSeparator" w:id="0">
    <w:p w:rsidR="00860667" w:rsidRDefault="00860667" w:rsidP="0002133E">
      <w:r>
        <w:continuationSeparator/>
      </w:r>
    </w:p>
  </w:footnote>
  <w:footnote w:id="1">
    <w:p w:rsidR="0002133E" w:rsidRDefault="0002133E" w:rsidP="0002133E">
      <w:pPr>
        <w:pStyle w:val="Notedebasdepage"/>
      </w:pPr>
      <w:r>
        <w:rPr>
          <w:rStyle w:val="Appelnotedebasdep"/>
        </w:rPr>
        <w:footnoteRef/>
      </w:r>
      <w:r>
        <w:t xml:space="preserve"> Atlas du réseau ferré en France Edition 2023 SNCF Réseau </w:t>
      </w:r>
      <w:r w:rsidRPr="005C4F46">
        <w:t>p. 42; 44; 48</w:t>
      </w:r>
      <w:r>
        <w:t>.</w:t>
      </w:r>
    </w:p>
  </w:footnote>
  <w:footnote w:id="2">
    <w:p w:rsidR="00836DCA" w:rsidRDefault="00836DCA" w:rsidP="00836DCA">
      <w:pPr>
        <w:pStyle w:val="Notedebasdepage"/>
      </w:pPr>
      <w:r>
        <w:rPr>
          <w:rStyle w:val="Appelnotedebasdep"/>
        </w:rPr>
        <w:footnoteRef/>
      </w:r>
      <w:r>
        <w:t xml:space="preserve"> </w:t>
      </w:r>
      <w:r w:rsidRPr="001D5498">
        <w:t>Mobilités du quotidien : Répondre aux urgences et préparer l’avenir. Rapport COI-Janvier 2018-p.78.</w:t>
      </w:r>
    </w:p>
  </w:footnote>
  <w:footnote w:id="3">
    <w:p w:rsidR="00904EA9" w:rsidRDefault="00904EA9">
      <w:pPr>
        <w:pStyle w:val="Notedebasdepage"/>
      </w:pPr>
      <w:r>
        <w:rPr>
          <w:rStyle w:val="Appelnotedebasdep"/>
        </w:rPr>
        <w:footnoteRef/>
      </w:r>
      <w:r>
        <w:t xml:space="preserve"> </w:t>
      </w:r>
      <w:r w:rsidRPr="00904EA9">
        <w:t>Rapport spécial 2020 : «Infrastructures de transport de l'UE: accélérer la mise en œuvre des mégaprojets pour générer l'effet de réseau dans les délais prévus »  Page 4 des réponses.</w:t>
      </w:r>
    </w:p>
  </w:footnote>
  <w:footnote w:id="4">
    <w:p w:rsidR="00B51C86" w:rsidRDefault="00B51C86">
      <w:pPr>
        <w:pStyle w:val="Notedebasdepage"/>
      </w:pPr>
      <w:r>
        <w:rPr>
          <w:rStyle w:val="Appelnotedebasdep"/>
        </w:rPr>
        <w:footnoteRef/>
      </w:r>
      <w:r>
        <w:t xml:space="preserve"> Débat public 2006. Etude d’amélioration et de développement des services ferroviaires sur le corridor atlantique. Etude de marché et de trafic voyageurs. Situation de projet 2020. P.8.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B2EF6"/>
    <w:multiLevelType w:val="hybridMultilevel"/>
    <w:tmpl w:val="F8EC02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8971B2"/>
    <w:multiLevelType w:val="hybridMultilevel"/>
    <w:tmpl w:val="B38481E2"/>
    <w:lvl w:ilvl="0" w:tplc="FF9E05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572A2D"/>
    <w:rsid w:val="000014E9"/>
    <w:rsid w:val="0000166C"/>
    <w:rsid w:val="00014CE0"/>
    <w:rsid w:val="0002133E"/>
    <w:rsid w:val="00023300"/>
    <w:rsid w:val="00024A7F"/>
    <w:rsid w:val="00025062"/>
    <w:rsid w:val="000273FB"/>
    <w:rsid w:val="00030F68"/>
    <w:rsid w:val="00037D9D"/>
    <w:rsid w:val="0004132F"/>
    <w:rsid w:val="00052CD4"/>
    <w:rsid w:val="000612A2"/>
    <w:rsid w:val="00061C3A"/>
    <w:rsid w:val="000705B2"/>
    <w:rsid w:val="00074AFE"/>
    <w:rsid w:val="00082A91"/>
    <w:rsid w:val="00085E59"/>
    <w:rsid w:val="00086065"/>
    <w:rsid w:val="00086AD5"/>
    <w:rsid w:val="00090B78"/>
    <w:rsid w:val="000916D6"/>
    <w:rsid w:val="00092DC5"/>
    <w:rsid w:val="00096EAB"/>
    <w:rsid w:val="000A0596"/>
    <w:rsid w:val="000A4E87"/>
    <w:rsid w:val="000A6758"/>
    <w:rsid w:val="000B6D14"/>
    <w:rsid w:val="000B761C"/>
    <w:rsid w:val="000B78AF"/>
    <w:rsid w:val="000C0A6C"/>
    <w:rsid w:val="000C136D"/>
    <w:rsid w:val="000C7D65"/>
    <w:rsid w:val="000D08F3"/>
    <w:rsid w:val="000D2CCA"/>
    <w:rsid w:val="000D2FB2"/>
    <w:rsid w:val="000D4D08"/>
    <w:rsid w:val="000D58BB"/>
    <w:rsid w:val="000D5DB6"/>
    <w:rsid w:val="000E0B37"/>
    <w:rsid w:val="000E2831"/>
    <w:rsid w:val="000E558C"/>
    <w:rsid w:val="000E65E9"/>
    <w:rsid w:val="000E6DBB"/>
    <w:rsid w:val="000F3576"/>
    <w:rsid w:val="00106EB1"/>
    <w:rsid w:val="0011107A"/>
    <w:rsid w:val="00113602"/>
    <w:rsid w:val="00115860"/>
    <w:rsid w:val="0011644A"/>
    <w:rsid w:val="00117903"/>
    <w:rsid w:val="0012261D"/>
    <w:rsid w:val="00123F65"/>
    <w:rsid w:val="001306E8"/>
    <w:rsid w:val="001321BA"/>
    <w:rsid w:val="001326A0"/>
    <w:rsid w:val="00134BD8"/>
    <w:rsid w:val="00135C48"/>
    <w:rsid w:val="00136B07"/>
    <w:rsid w:val="00140115"/>
    <w:rsid w:val="00140698"/>
    <w:rsid w:val="00142488"/>
    <w:rsid w:val="00142FC8"/>
    <w:rsid w:val="001447AD"/>
    <w:rsid w:val="001735D1"/>
    <w:rsid w:val="00173F31"/>
    <w:rsid w:val="00176EDD"/>
    <w:rsid w:val="0018147D"/>
    <w:rsid w:val="00182D41"/>
    <w:rsid w:val="00183979"/>
    <w:rsid w:val="00184B4C"/>
    <w:rsid w:val="00195512"/>
    <w:rsid w:val="00195B06"/>
    <w:rsid w:val="00196B52"/>
    <w:rsid w:val="001A0C46"/>
    <w:rsid w:val="001A171B"/>
    <w:rsid w:val="001A6DE8"/>
    <w:rsid w:val="001A7628"/>
    <w:rsid w:val="001B07F2"/>
    <w:rsid w:val="001B0FE4"/>
    <w:rsid w:val="001B7373"/>
    <w:rsid w:val="001C07D8"/>
    <w:rsid w:val="001C4036"/>
    <w:rsid w:val="001D4197"/>
    <w:rsid w:val="001E6B3B"/>
    <w:rsid w:val="001F35A4"/>
    <w:rsid w:val="001F7131"/>
    <w:rsid w:val="00201488"/>
    <w:rsid w:val="00204D81"/>
    <w:rsid w:val="002108FD"/>
    <w:rsid w:val="002121AE"/>
    <w:rsid w:val="002152A5"/>
    <w:rsid w:val="00222DCA"/>
    <w:rsid w:val="00223AC3"/>
    <w:rsid w:val="00235B41"/>
    <w:rsid w:val="002417C1"/>
    <w:rsid w:val="002419A9"/>
    <w:rsid w:val="00241EA9"/>
    <w:rsid w:val="00243F65"/>
    <w:rsid w:val="00247C4F"/>
    <w:rsid w:val="00250271"/>
    <w:rsid w:val="0025221C"/>
    <w:rsid w:val="00253D8B"/>
    <w:rsid w:val="00256CA4"/>
    <w:rsid w:val="00257D6E"/>
    <w:rsid w:val="0026561E"/>
    <w:rsid w:val="00265BF7"/>
    <w:rsid w:val="00267350"/>
    <w:rsid w:val="00270355"/>
    <w:rsid w:val="00273F30"/>
    <w:rsid w:val="00276B62"/>
    <w:rsid w:val="00284DD7"/>
    <w:rsid w:val="00293FDB"/>
    <w:rsid w:val="00297AAC"/>
    <w:rsid w:val="002A4C0E"/>
    <w:rsid w:val="002A5E40"/>
    <w:rsid w:val="002A78C9"/>
    <w:rsid w:val="002B2860"/>
    <w:rsid w:val="002B4AAD"/>
    <w:rsid w:val="002B4EA8"/>
    <w:rsid w:val="002B5BA7"/>
    <w:rsid w:val="002B6B70"/>
    <w:rsid w:val="002C1E5E"/>
    <w:rsid w:val="002C6AAD"/>
    <w:rsid w:val="002D5155"/>
    <w:rsid w:val="002D5DFD"/>
    <w:rsid w:val="002D5E1D"/>
    <w:rsid w:val="002E19BA"/>
    <w:rsid w:val="002E2D86"/>
    <w:rsid w:val="002E6ECA"/>
    <w:rsid w:val="002F14EF"/>
    <w:rsid w:val="002F2A77"/>
    <w:rsid w:val="002F2FA0"/>
    <w:rsid w:val="002F42A1"/>
    <w:rsid w:val="002F433C"/>
    <w:rsid w:val="002F4FAC"/>
    <w:rsid w:val="002F702F"/>
    <w:rsid w:val="002F7A39"/>
    <w:rsid w:val="003053D1"/>
    <w:rsid w:val="00306522"/>
    <w:rsid w:val="00310B09"/>
    <w:rsid w:val="00311505"/>
    <w:rsid w:val="00316BFE"/>
    <w:rsid w:val="00323EA6"/>
    <w:rsid w:val="00325FF4"/>
    <w:rsid w:val="0033220E"/>
    <w:rsid w:val="00332245"/>
    <w:rsid w:val="00335C66"/>
    <w:rsid w:val="003365CC"/>
    <w:rsid w:val="00341D9E"/>
    <w:rsid w:val="00343521"/>
    <w:rsid w:val="00344589"/>
    <w:rsid w:val="00345D86"/>
    <w:rsid w:val="003556D5"/>
    <w:rsid w:val="00356DEC"/>
    <w:rsid w:val="00357A7B"/>
    <w:rsid w:val="00357AD5"/>
    <w:rsid w:val="0036003F"/>
    <w:rsid w:val="00362FF1"/>
    <w:rsid w:val="00364DA9"/>
    <w:rsid w:val="003667BE"/>
    <w:rsid w:val="0036744D"/>
    <w:rsid w:val="003674D7"/>
    <w:rsid w:val="00371270"/>
    <w:rsid w:val="003728D5"/>
    <w:rsid w:val="003826C1"/>
    <w:rsid w:val="003862FD"/>
    <w:rsid w:val="003870A0"/>
    <w:rsid w:val="00392D2D"/>
    <w:rsid w:val="00394E25"/>
    <w:rsid w:val="003A23C2"/>
    <w:rsid w:val="003A29B6"/>
    <w:rsid w:val="003A57A2"/>
    <w:rsid w:val="003A6E70"/>
    <w:rsid w:val="003B15A9"/>
    <w:rsid w:val="003B18F4"/>
    <w:rsid w:val="003B1BA1"/>
    <w:rsid w:val="003B3CDC"/>
    <w:rsid w:val="003C1EAD"/>
    <w:rsid w:val="003C5F95"/>
    <w:rsid w:val="003C66CB"/>
    <w:rsid w:val="003D2680"/>
    <w:rsid w:val="003D32ED"/>
    <w:rsid w:val="003D4AB0"/>
    <w:rsid w:val="003D5245"/>
    <w:rsid w:val="003E26F3"/>
    <w:rsid w:val="003E557E"/>
    <w:rsid w:val="003E6E82"/>
    <w:rsid w:val="003F0FB4"/>
    <w:rsid w:val="003F46DD"/>
    <w:rsid w:val="003F50EB"/>
    <w:rsid w:val="003F5A60"/>
    <w:rsid w:val="00401300"/>
    <w:rsid w:val="0040165F"/>
    <w:rsid w:val="00407049"/>
    <w:rsid w:val="00410C51"/>
    <w:rsid w:val="00413207"/>
    <w:rsid w:val="004137FD"/>
    <w:rsid w:val="00413DA3"/>
    <w:rsid w:val="00420A7B"/>
    <w:rsid w:val="00426141"/>
    <w:rsid w:val="00431152"/>
    <w:rsid w:val="00431E92"/>
    <w:rsid w:val="00431FD6"/>
    <w:rsid w:val="0043371A"/>
    <w:rsid w:val="00434FE8"/>
    <w:rsid w:val="0043709B"/>
    <w:rsid w:val="004408F5"/>
    <w:rsid w:val="0044376D"/>
    <w:rsid w:val="00445217"/>
    <w:rsid w:val="004466B2"/>
    <w:rsid w:val="00447A83"/>
    <w:rsid w:val="0045781E"/>
    <w:rsid w:val="00461F07"/>
    <w:rsid w:val="00466F79"/>
    <w:rsid w:val="004706DF"/>
    <w:rsid w:val="00474158"/>
    <w:rsid w:val="00475120"/>
    <w:rsid w:val="00475A9A"/>
    <w:rsid w:val="00481617"/>
    <w:rsid w:val="00483A5E"/>
    <w:rsid w:val="004840A0"/>
    <w:rsid w:val="0048595E"/>
    <w:rsid w:val="0048601C"/>
    <w:rsid w:val="00487070"/>
    <w:rsid w:val="004903EF"/>
    <w:rsid w:val="00492E56"/>
    <w:rsid w:val="0049473A"/>
    <w:rsid w:val="004974FA"/>
    <w:rsid w:val="004975B7"/>
    <w:rsid w:val="004B46E5"/>
    <w:rsid w:val="004C0B43"/>
    <w:rsid w:val="004C476F"/>
    <w:rsid w:val="004D4780"/>
    <w:rsid w:val="004D5706"/>
    <w:rsid w:val="004D5C26"/>
    <w:rsid w:val="004D6B03"/>
    <w:rsid w:val="004D7EBC"/>
    <w:rsid w:val="004E1735"/>
    <w:rsid w:val="004F0B74"/>
    <w:rsid w:val="004F0EDE"/>
    <w:rsid w:val="004F38CB"/>
    <w:rsid w:val="004F40B4"/>
    <w:rsid w:val="004F4E9A"/>
    <w:rsid w:val="00501CFA"/>
    <w:rsid w:val="00502852"/>
    <w:rsid w:val="00502FD4"/>
    <w:rsid w:val="00503818"/>
    <w:rsid w:val="00504A2C"/>
    <w:rsid w:val="00512C42"/>
    <w:rsid w:val="0051409B"/>
    <w:rsid w:val="0051539F"/>
    <w:rsid w:val="00521AA1"/>
    <w:rsid w:val="0052311A"/>
    <w:rsid w:val="0052589E"/>
    <w:rsid w:val="00527251"/>
    <w:rsid w:val="00535206"/>
    <w:rsid w:val="00545A1C"/>
    <w:rsid w:val="00546FCE"/>
    <w:rsid w:val="00550BCF"/>
    <w:rsid w:val="00550BD5"/>
    <w:rsid w:val="00550C91"/>
    <w:rsid w:val="00551B64"/>
    <w:rsid w:val="005545C4"/>
    <w:rsid w:val="00556BA7"/>
    <w:rsid w:val="00557632"/>
    <w:rsid w:val="00562C73"/>
    <w:rsid w:val="00567052"/>
    <w:rsid w:val="00572A2D"/>
    <w:rsid w:val="005746BF"/>
    <w:rsid w:val="00575E90"/>
    <w:rsid w:val="00576450"/>
    <w:rsid w:val="00577271"/>
    <w:rsid w:val="00584817"/>
    <w:rsid w:val="00586CA3"/>
    <w:rsid w:val="00597DB7"/>
    <w:rsid w:val="005A6B86"/>
    <w:rsid w:val="005A6D80"/>
    <w:rsid w:val="005B048F"/>
    <w:rsid w:val="005B10D4"/>
    <w:rsid w:val="005B180C"/>
    <w:rsid w:val="005B5079"/>
    <w:rsid w:val="005B54B5"/>
    <w:rsid w:val="005B76C6"/>
    <w:rsid w:val="005B79FF"/>
    <w:rsid w:val="005C1B68"/>
    <w:rsid w:val="005C23C8"/>
    <w:rsid w:val="005C4B8C"/>
    <w:rsid w:val="005C60AF"/>
    <w:rsid w:val="005D4433"/>
    <w:rsid w:val="005D5453"/>
    <w:rsid w:val="005D5E6A"/>
    <w:rsid w:val="005D79C9"/>
    <w:rsid w:val="005F23F3"/>
    <w:rsid w:val="005F4FCE"/>
    <w:rsid w:val="005F533D"/>
    <w:rsid w:val="005F59B7"/>
    <w:rsid w:val="0060054A"/>
    <w:rsid w:val="00602784"/>
    <w:rsid w:val="00611B9A"/>
    <w:rsid w:val="0061326E"/>
    <w:rsid w:val="0061413F"/>
    <w:rsid w:val="006231BB"/>
    <w:rsid w:val="00623B87"/>
    <w:rsid w:val="00624E33"/>
    <w:rsid w:val="00626F9B"/>
    <w:rsid w:val="006328DB"/>
    <w:rsid w:val="00632FA9"/>
    <w:rsid w:val="00637B9F"/>
    <w:rsid w:val="00647A83"/>
    <w:rsid w:val="00652B40"/>
    <w:rsid w:val="00655541"/>
    <w:rsid w:val="00655CDA"/>
    <w:rsid w:val="00662D9D"/>
    <w:rsid w:val="00663630"/>
    <w:rsid w:val="00663C36"/>
    <w:rsid w:val="0067002D"/>
    <w:rsid w:val="00670251"/>
    <w:rsid w:val="0067073D"/>
    <w:rsid w:val="006730F1"/>
    <w:rsid w:val="006749C0"/>
    <w:rsid w:val="0067662E"/>
    <w:rsid w:val="00676C18"/>
    <w:rsid w:val="0068209E"/>
    <w:rsid w:val="006925DA"/>
    <w:rsid w:val="006937B3"/>
    <w:rsid w:val="00694535"/>
    <w:rsid w:val="00695D4B"/>
    <w:rsid w:val="006962EE"/>
    <w:rsid w:val="00697362"/>
    <w:rsid w:val="006A22F7"/>
    <w:rsid w:val="006A40DC"/>
    <w:rsid w:val="006A463E"/>
    <w:rsid w:val="006A6139"/>
    <w:rsid w:val="006B255D"/>
    <w:rsid w:val="006B2DAA"/>
    <w:rsid w:val="006B5BAC"/>
    <w:rsid w:val="006C011E"/>
    <w:rsid w:val="006C1A01"/>
    <w:rsid w:val="006C4527"/>
    <w:rsid w:val="006C5806"/>
    <w:rsid w:val="006C7FF2"/>
    <w:rsid w:val="006D347B"/>
    <w:rsid w:val="006D3B57"/>
    <w:rsid w:val="006D423A"/>
    <w:rsid w:val="006E30C2"/>
    <w:rsid w:val="006E4507"/>
    <w:rsid w:val="006E4FFA"/>
    <w:rsid w:val="006F07B3"/>
    <w:rsid w:val="006F19F6"/>
    <w:rsid w:val="006F471D"/>
    <w:rsid w:val="006F7130"/>
    <w:rsid w:val="006F768D"/>
    <w:rsid w:val="00702FEF"/>
    <w:rsid w:val="00703B94"/>
    <w:rsid w:val="0070713D"/>
    <w:rsid w:val="0071590E"/>
    <w:rsid w:val="0071759F"/>
    <w:rsid w:val="00722FF4"/>
    <w:rsid w:val="00724F20"/>
    <w:rsid w:val="007264D7"/>
    <w:rsid w:val="00730F7F"/>
    <w:rsid w:val="0073654E"/>
    <w:rsid w:val="00745128"/>
    <w:rsid w:val="00750547"/>
    <w:rsid w:val="00753BA0"/>
    <w:rsid w:val="007648BF"/>
    <w:rsid w:val="0076540A"/>
    <w:rsid w:val="00770D03"/>
    <w:rsid w:val="00770EC3"/>
    <w:rsid w:val="007766CD"/>
    <w:rsid w:val="00776BD7"/>
    <w:rsid w:val="00777A35"/>
    <w:rsid w:val="0078006C"/>
    <w:rsid w:val="00782ACC"/>
    <w:rsid w:val="00783999"/>
    <w:rsid w:val="00783F4A"/>
    <w:rsid w:val="007858F9"/>
    <w:rsid w:val="00786726"/>
    <w:rsid w:val="00786790"/>
    <w:rsid w:val="00793BB0"/>
    <w:rsid w:val="007975EE"/>
    <w:rsid w:val="007A3CE4"/>
    <w:rsid w:val="007A478B"/>
    <w:rsid w:val="007A69CA"/>
    <w:rsid w:val="007B05A3"/>
    <w:rsid w:val="007B4F0E"/>
    <w:rsid w:val="007B5378"/>
    <w:rsid w:val="007B592D"/>
    <w:rsid w:val="007C1C49"/>
    <w:rsid w:val="007C35B7"/>
    <w:rsid w:val="007C3736"/>
    <w:rsid w:val="007C4289"/>
    <w:rsid w:val="007C4664"/>
    <w:rsid w:val="007C4F48"/>
    <w:rsid w:val="007C7758"/>
    <w:rsid w:val="007D21C5"/>
    <w:rsid w:val="007D7CD2"/>
    <w:rsid w:val="007E36E3"/>
    <w:rsid w:val="007E3850"/>
    <w:rsid w:val="007E6DC0"/>
    <w:rsid w:val="007F3E55"/>
    <w:rsid w:val="007F574E"/>
    <w:rsid w:val="007F6C5E"/>
    <w:rsid w:val="00801EE6"/>
    <w:rsid w:val="00802253"/>
    <w:rsid w:val="00802DA5"/>
    <w:rsid w:val="008048A1"/>
    <w:rsid w:val="0080495B"/>
    <w:rsid w:val="00804B8B"/>
    <w:rsid w:val="008059D3"/>
    <w:rsid w:val="00805EB5"/>
    <w:rsid w:val="008105FD"/>
    <w:rsid w:val="0082310D"/>
    <w:rsid w:val="00823B73"/>
    <w:rsid w:val="008255AA"/>
    <w:rsid w:val="00827369"/>
    <w:rsid w:val="00833586"/>
    <w:rsid w:val="00835166"/>
    <w:rsid w:val="00836066"/>
    <w:rsid w:val="00836917"/>
    <w:rsid w:val="00836DCA"/>
    <w:rsid w:val="00837031"/>
    <w:rsid w:val="00840D8E"/>
    <w:rsid w:val="008421B0"/>
    <w:rsid w:val="00845D12"/>
    <w:rsid w:val="008546DD"/>
    <w:rsid w:val="00855342"/>
    <w:rsid w:val="00855475"/>
    <w:rsid w:val="00857BE4"/>
    <w:rsid w:val="00860667"/>
    <w:rsid w:val="0086121C"/>
    <w:rsid w:val="00861725"/>
    <w:rsid w:val="00862222"/>
    <w:rsid w:val="0086382C"/>
    <w:rsid w:val="008712E8"/>
    <w:rsid w:val="008738EF"/>
    <w:rsid w:val="0087617F"/>
    <w:rsid w:val="0088124A"/>
    <w:rsid w:val="0088157E"/>
    <w:rsid w:val="0088225F"/>
    <w:rsid w:val="0088654C"/>
    <w:rsid w:val="00890117"/>
    <w:rsid w:val="00891881"/>
    <w:rsid w:val="0089198D"/>
    <w:rsid w:val="008972A5"/>
    <w:rsid w:val="008A1B77"/>
    <w:rsid w:val="008A563E"/>
    <w:rsid w:val="008A5734"/>
    <w:rsid w:val="008A7441"/>
    <w:rsid w:val="008B4398"/>
    <w:rsid w:val="008B49DD"/>
    <w:rsid w:val="008B4DE9"/>
    <w:rsid w:val="008B5285"/>
    <w:rsid w:val="008B5E4C"/>
    <w:rsid w:val="008B780F"/>
    <w:rsid w:val="008C56C0"/>
    <w:rsid w:val="008C5F56"/>
    <w:rsid w:val="008C7D92"/>
    <w:rsid w:val="008E051B"/>
    <w:rsid w:val="008E2649"/>
    <w:rsid w:val="008E279C"/>
    <w:rsid w:val="008E599E"/>
    <w:rsid w:val="008F089A"/>
    <w:rsid w:val="008F68C3"/>
    <w:rsid w:val="00902C61"/>
    <w:rsid w:val="00904EA9"/>
    <w:rsid w:val="00906422"/>
    <w:rsid w:val="009104C6"/>
    <w:rsid w:val="00912EB5"/>
    <w:rsid w:val="00915358"/>
    <w:rsid w:val="00916AA1"/>
    <w:rsid w:val="00916DE1"/>
    <w:rsid w:val="00921AAD"/>
    <w:rsid w:val="0092334F"/>
    <w:rsid w:val="00923F74"/>
    <w:rsid w:val="0093003F"/>
    <w:rsid w:val="00935032"/>
    <w:rsid w:val="009363CC"/>
    <w:rsid w:val="00937163"/>
    <w:rsid w:val="0094245E"/>
    <w:rsid w:val="0094687F"/>
    <w:rsid w:val="009502E4"/>
    <w:rsid w:val="00951DD4"/>
    <w:rsid w:val="009614F0"/>
    <w:rsid w:val="00961836"/>
    <w:rsid w:val="009627A2"/>
    <w:rsid w:val="00963BA2"/>
    <w:rsid w:val="009678A5"/>
    <w:rsid w:val="00967B76"/>
    <w:rsid w:val="0097077B"/>
    <w:rsid w:val="0097343A"/>
    <w:rsid w:val="00976FC0"/>
    <w:rsid w:val="00980896"/>
    <w:rsid w:val="00981824"/>
    <w:rsid w:val="00981A77"/>
    <w:rsid w:val="00985A50"/>
    <w:rsid w:val="00987386"/>
    <w:rsid w:val="00987A73"/>
    <w:rsid w:val="00987CB2"/>
    <w:rsid w:val="00991EA8"/>
    <w:rsid w:val="00992700"/>
    <w:rsid w:val="009973C4"/>
    <w:rsid w:val="009A68FC"/>
    <w:rsid w:val="009A71AE"/>
    <w:rsid w:val="009A752D"/>
    <w:rsid w:val="009B0AB4"/>
    <w:rsid w:val="009B7528"/>
    <w:rsid w:val="009B7A8E"/>
    <w:rsid w:val="009C0613"/>
    <w:rsid w:val="009C5322"/>
    <w:rsid w:val="009C5E18"/>
    <w:rsid w:val="009C5E5B"/>
    <w:rsid w:val="009D3ED7"/>
    <w:rsid w:val="009D5A77"/>
    <w:rsid w:val="009D5D2A"/>
    <w:rsid w:val="009E709D"/>
    <w:rsid w:val="009F2185"/>
    <w:rsid w:val="009F4D74"/>
    <w:rsid w:val="009F69DB"/>
    <w:rsid w:val="009F6DA4"/>
    <w:rsid w:val="00A00C0D"/>
    <w:rsid w:val="00A017C2"/>
    <w:rsid w:val="00A03247"/>
    <w:rsid w:val="00A04F0D"/>
    <w:rsid w:val="00A07499"/>
    <w:rsid w:val="00A13139"/>
    <w:rsid w:val="00A150A2"/>
    <w:rsid w:val="00A217A2"/>
    <w:rsid w:val="00A24424"/>
    <w:rsid w:val="00A27697"/>
    <w:rsid w:val="00A3384F"/>
    <w:rsid w:val="00A3457E"/>
    <w:rsid w:val="00A40F56"/>
    <w:rsid w:val="00A46D6A"/>
    <w:rsid w:val="00A47D7E"/>
    <w:rsid w:val="00A526CC"/>
    <w:rsid w:val="00A53DB4"/>
    <w:rsid w:val="00A622D4"/>
    <w:rsid w:val="00A628BB"/>
    <w:rsid w:val="00A63359"/>
    <w:rsid w:val="00A64781"/>
    <w:rsid w:val="00A67055"/>
    <w:rsid w:val="00A70064"/>
    <w:rsid w:val="00A70DD2"/>
    <w:rsid w:val="00A72155"/>
    <w:rsid w:val="00A73ED1"/>
    <w:rsid w:val="00A801CC"/>
    <w:rsid w:val="00A81626"/>
    <w:rsid w:val="00A8312E"/>
    <w:rsid w:val="00A8543D"/>
    <w:rsid w:val="00A87DF7"/>
    <w:rsid w:val="00A87E76"/>
    <w:rsid w:val="00A9568B"/>
    <w:rsid w:val="00A9578B"/>
    <w:rsid w:val="00A961A7"/>
    <w:rsid w:val="00AA5E68"/>
    <w:rsid w:val="00AA7C6A"/>
    <w:rsid w:val="00AA7FA7"/>
    <w:rsid w:val="00AB039E"/>
    <w:rsid w:val="00AB2851"/>
    <w:rsid w:val="00AB42B9"/>
    <w:rsid w:val="00AC03C2"/>
    <w:rsid w:val="00AD6246"/>
    <w:rsid w:val="00AD7344"/>
    <w:rsid w:val="00AD7D43"/>
    <w:rsid w:val="00AE4661"/>
    <w:rsid w:val="00AE749C"/>
    <w:rsid w:val="00AF169E"/>
    <w:rsid w:val="00AF4EE5"/>
    <w:rsid w:val="00B0109C"/>
    <w:rsid w:val="00B01492"/>
    <w:rsid w:val="00B0414C"/>
    <w:rsid w:val="00B04D95"/>
    <w:rsid w:val="00B1137A"/>
    <w:rsid w:val="00B11401"/>
    <w:rsid w:val="00B14BAD"/>
    <w:rsid w:val="00B17590"/>
    <w:rsid w:val="00B2334B"/>
    <w:rsid w:val="00B273E5"/>
    <w:rsid w:val="00B30F50"/>
    <w:rsid w:val="00B31502"/>
    <w:rsid w:val="00B31B45"/>
    <w:rsid w:val="00B32BFB"/>
    <w:rsid w:val="00B33FAB"/>
    <w:rsid w:val="00B40C8E"/>
    <w:rsid w:val="00B41583"/>
    <w:rsid w:val="00B429D9"/>
    <w:rsid w:val="00B44262"/>
    <w:rsid w:val="00B44323"/>
    <w:rsid w:val="00B504A8"/>
    <w:rsid w:val="00B50A73"/>
    <w:rsid w:val="00B51C86"/>
    <w:rsid w:val="00B52313"/>
    <w:rsid w:val="00B55114"/>
    <w:rsid w:val="00B558C2"/>
    <w:rsid w:val="00B55F33"/>
    <w:rsid w:val="00B57B35"/>
    <w:rsid w:val="00B57BC2"/>
    <w:rsid w:val="00B6195A"/>
    <w:rsid w:val="00B63AD8"/>
    <w:rsid w:val="00B67E73"/>
    <w:rsid w:val="00B72D61"/>
    <w:rsid w:val="00B752BD"/>
    <w:rsid w:val="00B75F1D"/>
    <w:rsid w:val="00B7787A"/>
    <w:rsid w:val="00B8072A"/>
    <w:rsid w:val="00B817D0"/>
    <w:rsid w:val="00B81BFD"/>
    <w:rsid w:val="00B81DE1"/>
    <w:rsid w:val="00B84176"/>
    <w:rsid w:val="00B85D7B"/>
    <w:rsid w:val="00B87BDD"/>
    <w:rsid w:val="00B91D14"/>
    <w:rsid w:val="00B9387D"/>
    <w:rsid w:val="00B93B18"/>
    <w:rsid w:val="00B94434"/>
    <w:rsid w:val="00B961E0"/>
    <w:rsid w:val="00B973D1"/>
    <w:rsid w:val="00BA221C"/>
    <w:rsid w:val="00BA379C"/>
    <w:rsid w:val="00BB066C"/>
    <w:rsid w:val="00BB2480"/>
    <w:rsid w:val="00BB7198"/>
    <w:rsid w:val="00BB780E"/>
    <w:rsid w:val="00BC27F2"/>
    <w:rsid w:val="00BC37BC"/>
    <w:rsid w:val="00BC3D1B"/>
    <w:rsid w:val="00BC45F7"/>
    <w:rsid w:val="00BD10A6"/>
    <w:rsid w:val="00BD4859"/>
    <w:rsid w:val="00BD6720"/>
    <w:rsid w:val="00BE272E"/>
    <w:rsid w:val="00BE397F"/>
    <w:rsid w:val="00BE7232"/>
    <w:rsid w:val="00BE74E7"/>
    <w:rsid w:val="00BF2FB5"/>
    <w:rsid w:val="00BF3014"/>
    <w:rsid w:val="00BF49C8"/>
    <w:rsid w:val="00C02CE5"/>
    <w:rsid w:val="00C07748"/>
    <w:rsid w:val="00C07B2E"/>
    <w:rsid w:val="00C10418"/>
    <w:rsid w:val="00C113B1"/>
    <w:rsid w:val="00C11E9A"/>
    <w:rsid w:val="00C14B82"/>
    <w:rsid w:val="00C1515A"/>
    <w:rsid w:val="00C2266A"/>
    <w:rsid w:val="00C23974"/>
    <w:rsid w:val="00C23BD6"/>
    <w:rsid w:val="00C30587"/>
    <w:rsid w:val="00C3277D"/>
    <w:rsid w:val="00C33547"/>
    <w:rsid w:val="00C3566A"/>
    <w:rsid w:val="00C40425"/>
    <w:rsid w:val="00C4061F"/>
    <w:rsid w:val="00C40F4E"/>
    <w:rsid w:val="00C4243A"/>
    <w:rsid w:val="00C45BA9"/>
    <w:rsid w:val="00C47A13"/>
    <w:rsid w:val="00C50732"/>
    <w:rsid w:val="00C53652"/>
    <w:rsid w:val="00C668C9"/>
    <w:rsid w:val="00C73347"/>
    <w:rsid w:val="00C73C13"/>
    <w:rsid w:val="00C837EC"/>
    <w:rsid w:val="00C84423"/>
    <w:rsid w:val="00C934CF"/>
    <w:rsid w:val="00C93886"/>
    <w:rsid w:val="00CA040F"/>
    <w:rsid w:val="00CA2B9A"/>
    <w:rsid w:val="00CA477B"/>
    <w:rsid w:val="00CA4F1E"/>
    <w:rsid w:val="00CA59AF"/>
    <w:rsid w:val="00CA7100"/>
    <w:rsid w:val="00CB0976"/>
    <w:rsid w:val="00CB224B"/>
    <w:rsid w:val="00CB29EE"/>
    <w:rsid w:val="00CC3098"/>
    <w:rsid w:val="00CC6CFE"/>
    <w:rsid w:val="00CD110E"/>
    <w:rsid w:val="00CD34B8"/>
    <w:rsid w:val="00CD5585"/>
    <w:rsid w:val="00CD6E73"/>
    <w:rsid w:val="00CE4039"/>
    <w:rsid w:val="00CE46E2"/>
    <w:rsid w:val="00CE4B1B"/>
    <w:rsid w:val="00CF1068"/>
    <w:rsid w:val="00CF2115"/>
    <w:rsid w:val="00CF341E"/>
    <w:rsid w:val="00CF3FD6"/>
    <w:rsid w:val="00CF4C1E"/>
    <w:rsid w:val="00D01C7B"/>
    <w:rsid w:val="00D0610A"/>
    <w:rsid w:val="00D11D81"/>
    <w:rsid w:val="00D13479"/>
    <w:rsid w:val="00D15464"/>
    <w:rsid w:val="00D163F4"/>
    <w:rsid w:val="00D16D2A"/>
    <w:rsid w:val="00D24017"/>
    <w:rsid w:val="00D245CA"/>
    <w:rsid w:val="00D2604C"/>
    <w:rsid w:val="00D341E3"/>
    <w:rsid w:val="00D35C7E"/>
    <w:rsid w:val="00D44FA4"/>
    <w:rsid w:val="00D50071"/>
    <w:rsid w:val="00D52604"/>
    <w:rsid w:val="00D54A91"/>
    <w:rsid w:val="00D60B4E"/>
    <w:rsid w:val="00D60EB6"/>
    <w:rsid w:val="00D61FE3"/>
    <w:rsid w:val="00D63CBD"/>
    <w:rsid w:val="00D653FD"/>
    <w:rsid w:val="00D709D2"/>
    <w:rsid w:val="00D71D4B"/>
    <w:rsid w:val="00D756F3"/>
    <w:rsid w:val="00D86AB6"/>
    <w:rsid w:val="00D901CC"/>
    <w:rsid w:val="00D913E7"/>
    <w:rsid w:val="00D92482"/>
    <w:rsid w:val="00D93C9B"/>
    <w:rsid w:val="00D9404A"/>
    <w:rsid w:val="00DA3951"/>
    <w:rsid w:val="00DA7C5D"/>
    <w:rsid w:val="00DB01AD"/>
    <w:rsid w:val="00DB11E7"/>
    <w:rsid w:val="00DB2D1B"/>
    <w:rsid w:val="00DB4EAB"/>
    <w:rsid w:val="00DB5339"/>
    <w:rsid w:val="00DC0A83"/>
    <w:rsid w:val="00DC4394"/>
    <w:rsid w:val="00DC43B3"/>
    <w:rsid w:val="00DC7B6B"/>
    <w:rsid w:val="00DD1DFA"/>
    <w:rsid w:val="00DD4025"/>
    <w:rsid w:val="00DE4F11"/>
    <w:rsid w:val="00DE6487"/>
    <w:rsid w:val="00DE691C"/>
    <w:rsid w:val="00DE726F"/>
    <w:rsid w:val="00DF201E"/>
    <w:rsid w:val="00DF2DCB"/>
    <w:rsid w:val="00E002F2"/>
    <w:rsid w:val="00E018D9"/>
    <w:rsid w:val="00E0310A"/>
    <w:rsid w:val="00E04448"/>
    <w:rsid w:val="00E05164"/>
    <w:rsid w:val="00E1129F"/>
    <w:rsid w:val="00E21D09"/>
    <w:rsid w:val="00E24DA2"/>
    <w:rsid w:val="00E30B33"/>
    <w:rsid w:val="00E341AC"/>
    <w:rsid w:val="00E40743"/>
    <w:rsid w:val="00E432DF"/>
    <w:rsid w:val="00E46465"/>
    <w:rsid w:val="00E471A9"/>
    <w:rsid w:val="00E5234A"/>
    <w:rsid w:val="00E52FB2"/>
    <w:rsid w:val="00E53C42"/>
    <w:rsid w:val="00E54723"/>
    <w:rsid w:val="00E62188"/>
    <w:rsid w:val="00E64423"/>
    <w:rsid w:val="00E66D4F"/>
    <w:rsid w:val="00E72545"/>
    <w:rsid w:val="00E7779D"/>
    <w:rsid w:val="00E96DFD"/>
    <w:rsid w:val="00EA2511"/>
    <w:rsid w:val="00EA3044"/>
    <w:rsid w:val="00EB3C25"/>
    <w:rsid w:val="00EB3F7E"/>
    <w:rsid w:val="00EB6D5A"/>
    <w:rsid w:val="00EC1612"/>
    <w:rsid w:val="00EC1DEA"/>
    <w:rsid w:val="00EC20A3"/>
    <w:rsid w:val="00EC455C"/>
    <w:rsid w:val="00EC5649"/>
    <w:rsid w:val="00EC6705"/>
    <w:rsid w:val="00ED1D06"/>
    <w:rsid w:val="00ED30E8"/>
    <w:rsid w:val="00ED3307"/>
    <w:rsid w:val="00EE28F1"/>
    <w:rsid w:val="00EE6F73"/>
    <w:rsid w:val="00EF0576"/>
    <w:rsid w:val="00EF092E"/>
    <w:rsid w:val="00EF0FE1"/>
    <w:rsid w:val="00EF35DD"/>
    <w:rsid w:val="00EF459D"/>
    <w:rsid w:val="00EF5831"/>
    <w:rsid w:val="00EF7E59"/>
    <w:rsid w:val="00F03BF3"/>
    <w:rsid w:val="00F04D3A"/>
    <w:rsid w:val="00F1031A"/>
    <w:rsid w:val="00F119C5"/>
    <w:rsid w:val="00F1402E"/>
    <w:rsid w:val="00F17EA9"/>
    <w:rsid w:val="00F2310E"/>
    <w:rsid w:val="00F356D6"/>
    <w:rsid w:val="00F4019C"/>
    <w:rsid w:val="00F43ECE"/>
    <w:rsid w:val="00F51BA5"/>
    <w:rsid w:val="00F53883"/>
    <w:rsid w:val="00F567A1"/>
    <w:rsid w:val="00F639CE"/>
    <w:rsid w:val="00F6577F"/>
    <w:rsid w:val="00F670A5"/>
    <w:rsid w:val="00F70731"/>
    <w:rsid w:val="00F712A9"/>
    <w:rsid w:val="00F83ABC"/>
    <w:rsid w:val="00F87009"/>
    <w:rsid w:val="00F904F5"/>
    <w:rsid w:val="00F909CA"/>
    <w:rsid w:val="00F90F44"/>
    <w:rsid w:val="00F93371"/>
    <w:rsid w:val="00F9418D"/>
    <w:rsid w:val="00FA176E"/>
    <w:rsid w:val="00FA2171"/>
    <w:rsid w:val="00FA4507"/>
    <w:rsid w:val="00FB1E21"/>
    <w:rsid w:val="00FB22D9"/>
    <w:rsid w:val="00FB2A93"/>
    <w:rsid w:val="00FB3678"/>
    <w:rsid w:val="00FB5CA3"/>
    <w:rsid w:val="00FB644E"/>
    <w:rsid w:val="00FB6469"/>
    <w:rsid w:val="00FC01CC"/>
    <w:rsid w:val="00FC339E"/>
    <w:rsid w:val="00FC40FB"/>
    <w:rsid w:val="00FC6AD9"/>
    <w:rsid w:val="00FD3058"/>
    <w:rsid w:val="00FD487C"/>
    <w:rsid w:val="00FE3882"/>
    <w:rsid w:val="00FE45E0"/>
    <w:rsid w:val="00FE6E78"/>
    <w:rsid w:val="00FF0B96"/>
    <w:rsid w:val="00FF0E91"/>
    <w:rsid w:val="00FF2F23"/>
    <w:rsid w:val="00FF3B9A"/>
    <w:rsid w:val="00FF4B98"/>
    <w:rsid w:val="00FF4D4A"/>
    <w:rsid w:val="00FF70A0"/>
    <w:rsid w:val="00FF79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85"/>
    <w:pPr>
      <w:spacing w:after="0" w:line="240" w:lineRule="auto"/>
    </w:pPr>
  </w:style>
  <w:style w:type="paragraph" w:styleId="Titre1">
    <w:name w:val="heading 1"/>
    <w:basedOn w:val="Normal"/>
    <w:next w:val="Normal"/>
    <w:link w:val="Titre1Car"/>
    <w:uiPriority w:val="9"/>
    <w:qFormat/>
    <w:rsid w:val="00572A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72A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72A2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72A2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72A2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72A2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A2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A2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A2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A2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72A2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72A2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72A2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72A2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72A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A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A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A2D"/>
    <w:rPr>
      <w:rFonts w:eastAsiaTheme="majorEastAsia" w:cstheme="majorBidi"/>
      <w:color w:val="272727" w:themeColor="text1" w:themeTint="D8"/>
    </w:rPr>
  </w:style>
  <w:style w:type="paragraph" w:styleId="Titre">
    <w:name w:val="Title"/>
    <w:basedOn w:val="Normal"/>
    <w:next w:val="Normal"/>
    <w:link w:val="TitreCar"/>
    <w:uiPriority w:val="10"/>
    <w:qFormat/>
    <w:rsid w:val="00572A2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A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A2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A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A2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72A2D"/>
    <w:rPr>
      <w:i/>
      <w:iCs/>
      <w:color w:val="404040" w:themeColor="text1" w:themeTint="BF"/>
    </w:rPr>
  </w:style>
  <w:style w:type="paragraph" w:styleId="Paragraphedeliste">
    <w:name w:val="List Paragraph"/>
    <w:basedOn w:val="Normal"/>
    <w:uiPriority w:val="34"/>
    <w:qFormat/>
    <w:rsid w:val="00572A2D"/>
    <w:pPr>
      <w:ind w:left="720"/>
      <w:contextualSpacing/>
    </w:pPr>
  </w:style>
  <w:style w:type="character" w:styleId="Emphaseintense">
    <w:name w:val="Intense Emphasis"/>
    <w:basedOn w:val="Policepardfaut"/>
    <w:uiPriority w:val="21"/>
    <w:qFormat/>
    <w:rsid w:val="00572A2D"/>
    <w:rPr>
      <w:i/>
      <w:iCs/>
      <w:color w:val="2E74B5" w:themeColor="accent1" w:themeShade="BF"/>
    </w:rPr>
  </w:style>
  <w:style w:type="paragraph" w:styleId="Citationintense">
    <w:name w:val="Intense Quote"/>
    <w:basedOn w:val="Normal"/>
    <w:next w:val="Normal"/>
    <w:link w:val="CitationintenseCar"/>
    <w:uiPriority w:val="30"/>
    <w:qFormat/>
    <w:rsid w:val="00572A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72A2D"/>
    <w:rPr>
      <w:i/>
      <w:iCs/>
      <w:color w:val="2E74B5" w:themeColor="accent1" w:themeShade="BF"/>
    </w:rPr>
  </w:style>
  <w:style w:type="character" w:styleId="Rfrenceintense">
    <w:name w:val="Intense Reference"/>
    <w:basedOn w:val="Policepardfaut"/>
    <w:uiPriority w:val="32"/>
    <w:qFormat/>
    <w:rsid w:val="00572A2D"/>
    <w:rPr>
      <w:b/>
      <w:bCs/>
      <w:smallCaps/>
      <w:color w:val="2E74B5" w:themeColor="accent1" w:themeShade="BF"/>
      <w:spacing w:val="5"/>
    </w:rPr>
  </w:style>
  <w:style w:type="paragraph" w:styleId="Notedebasdepage">
    <w:name w:val="footnote text"/>
    <w:basedOn w:val="Normal"/>
    <w:link w:val="NotedebasdepageCar"/>
    <w:uiPriority w:val="99"/>
    <w:semiHidden/>
    <w:unhideWhenUsed/>
    <w:rsid w:val="0002133E"/>
    <w:rPr>
      <w:sz w:val="20"/>
      <w:szCs w:val="20"/>
    </w:rPr>
  </w:style>
  <w:style w:type="character" w:customStyle="1" w:styleId="NotedebasdepageCar">
    <w:name w:val="Note de bas de page Car"/>
    <w:basedOn w:val="Policepardfaut"/>
    <w:link w:val="Notedebasdepage"/>
    <w:uiPriority w:val="99"/>
    <w:semiHidden/>
    <w:rsid w:val="0002133E"/>
    <w:rPr>
      <w:sz w:val="20"/>
      <w:szCs w:val="20"/>
    </w:rPr>
  </w:style>
  <w:style w:type="character" w:styleId="Appelnotedebasdep">
    <w:name w:val="footnote reference"/>
    <w:basedOn w:val="Policepardfaut"/>
    <w:uiPriority w:val="99"/>
    <w:semiHidden/>
    <w:unhideWhenUsed/>
    <w:rsid w:val="0002133E"/>
    <w:rPr>
      <w:vertAlign w:val="superscript"/>
    </w:rPr>
  </w:style>
  <w:style w:type="paragraph" w:styleId="Textedebulles">
    <w:name w:val="Balloon Text"/>
    <w:basedOn w:val="Normal"/>
    <w:link w:val="TextedebullesCar"/>
    <w:uiPriority w:val="99"/>
    <w:semiHidden/>
    <w:unhideWhenUsed/>
    <w:rsid w:val="00DC43B3"/>
    <w:rPr>
      <w:rFonts w:ascii="Tahoma" w:hAnsi="Tahoma" w:cs="Tahoma"/>
      <w:sz w:val="16"/>
      <w:szCs w:val="16"/>
    </w:rPr>
  </w:style>
  <w:style w:type="character" w:customStyle="1" w:styleId="TextedebullesCar">
    <w:name w:val="Texte de bulles Car"/>
    <w:basedOn w:val="Policepardfaut"/>
    <w:link w:val="Textedebulles"/>
    <w:uiPriority w:val="99"/>
    <w:semiHidden/>
    <w:rsid w:val="00DC4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F53A-4A49-4BC0-90F6-DBC9DB29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953</Words>
  <Characters>5245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Recarte</dc:creator>
  <cp:lastModifiedBy>Victor</cp:lastModifiedBy>
  <cp:revision>2</cp:revision>
  <dcterms:created xsi:type="dcterms:W3CDTF">2026-01-07T17:15:00Z</dcterms:created>
  <dcterms:modified xsi:type="dcterms:W3CDTF">2026-01-07T17:15:00Z</dcterms:modified>
</cp:coreProperties>
</file>