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Paragraph"/>
        <w:shd w:val="clear" w:color="auto" w:fill="00B050"/>
        <w:spacing w:beforeAutospacing="0" w:before="0" w:afterAutospacing="0" w:after="0"/>
        <w:ind w:left="1843" w:right="1968" w:hanging="0"/>
        <w:jc w:val="center"/>
        <w:textAlignment w:val="baseline"/>
        <w:rPr>
          <w:rStyle w:val="Normaltextrun"/>
          <w:rFonts w:ascii="Calibri" w:hAnsi="Calibri" w:cs="Calibri"/>
          <w:b/>
          <w:b/>
          <w:bCs/>
          <w:i/>
          <w:i/>
          <w:iCs/>
          <w:color w:val="FFFFFF" w:themeColor="background1"/>
          <w:sz w:val="32"/>
          <w:szCs w:val="32"/>
        </w:rPr>
      </w:pPr>
      <w:r>
        <w:rPr>
          <w:rStyle w:val="Normaltextrun"/>
          <w:rFonts w:cs="Calibri" w:ascii="Calibri" w:hAnsi="Calibri"/>
          <w:b/>
          <w:bCs/>
          <w:i/>
          <w:iCs/>
          <w:color w:val="FFFFFF" w:themeColor="background1"/>
          <w:sz w:val="32"/>
          <w:szCs w:val="32"/>
        </w:rPr>
        <w:t>TRANS’CUB</w:t>
      </w:r>
    </w:p>
    <w:p>
      <w:pPr>
        <w:pStyle w:val="Paragraph"/>
        <w:tabs>
          <w:tab w:val="clear" w:pos="708"/>
          <w:tab w:val="right" w:pos="284" w:leader="none"/>
        </w:tabs>
        <w:spacing w:beforeAutospacing="0" w:before="0" w:afterAutospacing="0" w:after="0"/>
        <w:ind w:left="709" w:right="850" w:hanging="0"/>
        <w:jc w:val="center"/>
        <w:textAlignment w:val="baseline"/>
        <w:rPr>
          <w:rStyle w:val="Normaltextrun"/>
          <w:rFonts w:ascii="Calibri" w:hAnsi="Calibri" w:cs="Calibri"/>
          <w:b/>
          <w:b/>
          <w:bCs/>
          <w:i/>
          <w:i/>
          <w:iCs/>
          <w:color w:val="000000" w:themeColor="text1"/>
          <w:sz w:val="20"/>
          <w:szCs w:val="20"/>
        </w:rPr>
      </w:pPr>
      <w:r>
        <w:rPr>
          <w:rStyle w:val="Normaltextrun"/>
          <w:rFonts w:cs="Calibri" w:ascii="Calibri" w:hAnsi="Calibri"/>
          <w:b/>
          <w:bCs/>
          <w:i/>
          <w:iCs/>
          <w:color w:val="000000" w:themeColor="text1"/>
          <w:sz w:val="20"/>
          <w:szCs w:val="20"/>
        </w:rPr>
        <w:t xml:space="preserve">Association agréée défense des consommateurs </w:t>
      </w:r>
    </w:p>
    <w:p>
      <w:pPr>
        <w:pStyle w:val="Paragraph"/>
        <w:tabs>
          <w:tab w:val="clear" w:pos="708"/>
          <w:tab w:val="right" w:pos="284" w:leader="none"/>
        </w:tabs>
        <w:spacing w:beforeAutospacing="0" w:before="0" w:afterAutospacing="0" w:after="0"/>
        <w:ind w:left="720" w:right="-17" w:hanging="0"/>
        <w:jc w:val="both"/>
        <w:textAlignment w:val="baseline"/>
        <w:rPr>
          <w:rStyle w:val="Eop"/>
          <w:rFonts w:ascii="Calibri" w:hAnsi="Calibri" w:cs="Calibri"/>
        </w:rPr>
      </w:pPr>
      <w:r>
        <w:rPr>
          <w:rFonts w:cs="Calibri" w:ascii="Calibri" w:hAnsi="Calibri"/>
        </w:rPr>
      </w:r>
    </w:p>
    <w:p>
      <w:pPr>
        <w:pStyle w:val="Paragraph"/>
        <w:pBdr>
          <w:bottom w:val="single" w:sz="4" w:space="1" w:color="000000"/>
        </w:pBdr>
        <w:tabs>
          <w:tab w:val="clear" w:pos="708"/>
          <w:tab w:val="right" w:pos="284" w:leader="none"/>
        </w:tabs>
        <w:spacing w:beforeAutospacing="0" w:before="0" w:afterAutospacing="0" w:after="0"/>
        <w:ind w:left="-284" w:right="-17" w:hanging="0"/>
        <w:jc w:val="center"/>
        <w:textAlignment w:val="baseline"/>
        <w:rPr>
          <w:rStyle w:val="Eop"/>
          <w:rFonts w:ascii="Calibri" w:hAnsi="Calibri" w:cs="Calibri"/>
          <w:b/>
          <w:b/>
          <w:bCs/>
          <w:sz w:val="28"/>
          <w:szCs w:val="28"/>
          <w:highlight w:val="yellow"/>
        </w:rPr>
      </w:pPr>
      <w:r>
        <w:rPr>
          <w:rStyle w:val="Eop"/>
          <w:rFonts w:cs="Calibri" w:ascii="Calibri" w:hAnsi="Calibri"/>
          <w:b/>
          <w:bCs/>
          <w:sz w:val="28"/>
          <w:szCs w:val="28"/>
          <w:highlight w:val="yellow"/>
        </w:rPr>
        <w:t xml:space="preserve">NOUVELLE DONNE FERROVIAIRE pour BORDEAUX - DAX </w:t>
      </w:r>
    </w:p>
    <w:p>
      <w:pPr>
        <w:pStyle w:val="Paragraph"/>
        <w:tabs>
          <w:tab w:val="clear" w:pos="708"/>
          <w:tab w:val="right" w:pos="284" w:leader="none"/>
        </w:tabs>
        <w:spacing w:beforeAutospacing="0" w:before="0" w:afterAutospacing="0" w:after="0"/>
        <w:ind w:left="-284" w:right="-17" w:hanging="0"/>
        <w:jc w:val="center"/>
        <w:textAlignment w:val="baseline"/>
        <w:rPr>
          <w:rStyle w:val="Eop"/>
          <w:rFonts w:ascii="Calibri" w:hAnsi="Calibri" w:cs="Calibri"/>
          <w:b/>
          <w:b/>
          <w:bCs/>
          <w:sz w:val="10"/>
          <w:szCs w:val="10"/>
          <w:highlight w:val="yellow"/>
        </w:rPr>
      </w:pPr>
      <w:r>
        <w:rPr>
          <w:rFonts w:cs="Calibri" w:ascii="Calibri" w:hAnsi="Calibri"/>
          <w:b/>
          <w:bCs/>
          <w:sz w:val="10"/>
          <w:szCs w:val="10"/>
          <w:highlight w:val="yellow"/>
        </w:rPr>
      </w:r>
    </w:p>
    <w:p>
      <w:pPr>
        <w:pStyle w:val="Paragraph"/>
        <w:tabs>
          <w:tab w:val="clear" w:pos="708"/>
          <w:tab w:val="right" w:pos="284" w:leader="none"/>
        </w:tabs>
        <w:spacing w:beforeAutospacing="0" w:before="0" w:afterAutospacing="0" w:after="0"/>
        <w:ind w:left="-284" w:right="-17" w:hanging="0"/>
        <w:jc w:val="center"/>
        <w:textAlignment w:val="baseline"/>
        <w:rPr>
          <w:rStyle w:val="Eop"/>
          <w:rFonts w:ascii="Calibri" w:hAnsi="Calibri" w:cs="Calibri"/>
          <w:b/>
          <w:b/>
          <w:bCs/>
          <w:color w:val="000000" w:themeColor="text1"/>
          <w:sz w:val="28"/>
          <w:szCs w:val="28"/>
          <w:highlight w:val="yellow"/>
        </w:rPr>
      </w:pPr>
      <w:r>
        <w:rPr>
          <w:rStyle w:val="Eop"/>
          <w:rFonts w:cs="Calibri" w:ascii="Calibri" w:hAnsi="Calibri"/>
          <w:b/>
          <w:bCs/>
          <w:color w:val="000000" w:themeColor="text1"/>
          <w:sz w:val="28"/>
          <w:szCs w:val="28"/>
          <w:highlight w:val="yellow"/>
        </w:rPr>
        <w:t>Le meilleur choix pour tout le XXIème siècle,</w:t>
      </w:r>
    </w:p>
    <w:p>
      <w:pPr>
        <w:pStyle w:val="Paragraph"/>
        <w:tabs>
          <w:tab w:val="clear" w:pos="708"/>
          <w:tab w:val="right" w:pos="284" w:leader="none"/>
        </w:tabs>
        <w:spacing w:beforeAutospacing="0" w:before="0" w:afterAutospacing="0" w:after="0"/>
        <w:ind w:left="-284" w:right="-17" w:hanging="0"/>
        <w:jc w:val="center"/>
        <w:textAlignment w:val="baseline"/>
        <w:rPr>
          <w:rStyle w:val="Eop"/>
          <w:rFonts w:ascii="Calibri" w:hAnsi="Calibri" w:cs="Calibri"/>
          <w:b/>
          <w:b/>
          <w:bCs/>
          <w:color w:val="000000" w:themeColor="text1"/>
          <w:sz w:val="28"/>
          <w:szCs w:val="28"/>
          <w:highlight w:val="yellow"/>
        </w:rPr>
      </w:pPr>
      <w:r>
        <w:rPr>
          <w:rStyle w:val="Eop"/>
          <w:rFonts w:cs="Calibri" w:ascii="Calibri" w:hAnsi="Calibri"/>
          <w:b/>
          <w:bCs/>
          <w:color w:val="000000" w:themeColor="text1"/>
          <w:sz w:val="28"/>
          <w:szCs w:val="28"/>
          <w:highlight w:val="yellow"/>
        </w:rPr>
        <w:t>c‘est aujourd’hui la LIGNE EXISTANTE et l’abandon de la LGV !</w:t>
      </w:r>
    </w:p>
    <w:p>
      <w:pPr>
        <w:pStyle w:val="Paragraph"/>
        <w:tabs>
          <w:tab w:val="clear" w:pos="708"/>
          <w:tab w:val="right" w:pos="284" w:leader="none"/>
        </w:tabs>
        <w:spacing w:beforeAutospacing="0" w:before="0" w:afterAutospacing="0" w:after="0"/>
        <w:ind w:left="-284" w:right="-17" w:hanging="0"/>
        <w:jc w:val="center"/>
        <w:textAlignment w:val="baseline"/>
        <w:rPr>
          <w:rStyle w:val="Eop"/>
          <w:rFonts w:ascii="Calibri" w:hAnsi="Calibri" w:cs="Calibri"/>
          <w:b/>
          <w:b/>
          <w:bCs/>
          <w:sz w:val="20"/>
          <w:szCs w:val="20"/>
          <w:highlight w:val="yellow"/>
        </w:rPr>
      </w:pPr>
      <w:r>
        <w:rPr>
          <w:rStyle w:val="Eop"/>
          <w:rFonts w:cs="Calibri" w:ascii="Calibri" w:hAnsi="Calibri"/>
          <w:b/>
          <w:bCs/>
          <w:sz w:val="20"/>
          <w:szCs w:val="20"/>
          <w:highlight w:val="yellow"/>
        </w:rPr>
        <w:t xml:space="preserve"> </w:t>
      </w:r>
    </w:p>
    <w:p>
      <w:pPr>
        <w:pStyle w:val="Paragraph"/>
        <w:tabs>
          <w:tab w:val="clear" w:pos="708"/>
          <w:tab w:val="right" w:pos="284" w:leader="none"/>
        </w:tabs>
        <w:spacing w:beforeAutospacing="0" w:before="0" w:afterAutospacing="0" w:after="0"/>
        <w:ind w:right="-17" w:hanging="0"/>
        <w:jc w:val="both"/>
        <w:textAlignment w:val="baseline"/>
        <w:rPr>
          <w:rStyle w:val="Eop"/>
          <w:rFonts w:ascii="Calibri" w:hAnsi="Calibri" w:cs="Calibri"/>
          <w:b/>
          <w:b/>
          <w:bCs/>
          <w:sz w:val="20"/>
          <w:szCs w:val="20"/>
        </w:rPr>
      </w:pPr>
      <w:r>
        <w:rPr>
          <w:rStyle w:val="Eop"/>
          <w:rFonts w:cs="Calibri" w:ascii="Calibri" w:hAnsi="Calibri"/>
          <w:b/>
          <w:bCs/>
          <w:highlight w:val="yellow"/>
        </w:rPr>
        <w:t>Pour les voyageurs : des temps de trajet équivalents, voire inférieurs</w:t>
      </w:r>
      <w:r>
        <w:rPr>
          <w:rStyle w:val="Eop"/>
          <w:rFonts w:cs="Calibri" w:ascii="Calibri" w:hAnsi="Calibri"/>
          <w:b/>
          <w:bCs/>
        </w:rPr>
        <w:t>.</w:t>
      </w:r>
      <w:r>
        <w:rPr>
          <w:rStyle w:val="Eop"/>
          <w:rFonts w:cs="Calibri" w:ascii="Calibri" w:hAnsi="Calibri"/>
          <w:b/>
          <w:bCs/>
          <w:sz w:val="28"/>
          <w:szCs w:val="28"/>
        </w:rPr>
        <w:t xml:space="preserve"> </w:t>
      </w:r>
      <w:r>
        <w:rPr>
          <w:rStyle w:val="Eop"/>
          <w:rFonts w:cs="Calibri" w:ascii="Calibri" w:hAnsi="Calibri"/>
          <w:sz w:val="20"/>
          <w:szCs w:val="20"/>
        </w:rPr>
        <w:t>Pour cela, il faut et il suffit d’accroître la vitesse de 160 à 220 km/h.</w:t>
      </w:r>
      <w:r>
        <w:rPr>
          <w:rStyle w:val="Eop"/>
          <w:rFonts w:cs="Calibri" w:ascii="Calibri" w:hAnsi="Calibri"/>
          <w:b/>
          <w:bCs/>
          <w:sz w:val="20"/>
          <w:szCs w:val="20"/>
        </w:rPr>
        <w:t xml:space="preserve"> </w:t>
      </w:r>
      <w:r>
        <w:rPr>
          <w:rStyle w:val="Eop"/>
          <w:rFonts w:cs="Calibri" w:ascii="Calibri" w:hAnsi="Calibri"/>
          <w:sz w:val="20"/>
          <w:szCs w:val="20"/>
        </w:rPr>
        <w:t>C’est déjà possible aujourd’hui sur plus de la moitié de la ligne, en partie déjà rénovée.</w:t>
      </w:r>
      <w:r>
        <w:rPr>
          <w:rStyle w:val="Eop"/>
          <w:rFonts w:cs="Calibri" w:ascii="Calibri" w:hAnsi="Calibri"/>
          <w:b/>
          <w:bCs/>
          <w:sz w:val="20"/>
          <w:szCs w:val="20"/>
        </w:rPr>
        <w:t xml:space="preserve"> </w:t>
      </w:r>
      <w:r>
        <w:rPr>
          <w:rStyle w:val="Eop"/>
          <w:rFonts w:cs="Calibri" w:ascii="Calibri" w:hAnsi="Calibri"/>
          <w:sz w:val="20"/>
          <w:szCs w:val="20"/>
        </w:rPr>
        <w:t>On parcourt aussi vite les 147km de la ligne existante à 220km/h que les 179km (32km de plus) de la LGV à 320 km/h. Ce sera des temps de trajets Bordeaux-Dax de 50mn environ, équivalents ou meilleurs que ceux prévus avec la LGV : de 49mn et 56mn (avec arrêt).</w:t>
      </w:r>
    </w:p>
    <w:p>
      <w:pPr>
        <w:pStyle w:val="Paragraph"/>
        <w:tabs>
          <w:tab w:val="clear" w:pos="708"/>
          <w:tab w:val="right" w:pos="284" w:leader="none"/>
        </w:tabs>
        <w:spacing w:beforeAutospacing="0" w:before="0" w:afterAutospacing="0" w:after="0"/>
        <w:ind w:right="-17" w:hanging="0"/>
        <w:jc w:val="both"/>
        <w:textAlignment w:val="baseline"/>
        <w:rPr>
          <w:rStyle w:val="Eop"/>
          <w:rFonts w:ascii="Calibri" w:hAnsi="Calibri" w:cs="Calibri"/>
          <w:b/>
          <w:b/>
          <w:bCs/>
          <w:sz w:val="10"/>
          <w:szCs w:val="10"/>
        </w:rPr>
      </w:pPr>
      <w:r>
        <w:rPr>
          <w:rFonts w:cs="Calibri" w:ascii="Calibri" w:hAnsi="Calibri"/>
          <w:b/>
          <w:bCs/>
          <w:sz w:val="10"/>
          <w:szCs w:val="10"/>
        </w:rPr>
      </w:r>
    </w:p>
    <w:p>
      <w:pPr>
        <w:pStyle w:val="Paragraph"/>
        <w:tabs>
          <w:tab w:val="clear" w:pos="708"/>
          <w:tab w:val="right" w:pos="284" w:leader="none"/>
        </w:tabs>
        <w:spacing w:beforeAutospacing="0" w:before="0" w:afterAutospacing="0" w:after="0"/>
        <w:ind w:right="-17" w:hanging="0"/>
        <w:jc w:val="both"/>
        <w:textAlignment w:val="baseline"/>
        <w:rPr>
          <w:rStyle w:val="Eop"/>
          <w:rFonts w:ascii="Calibri" w:hAnsi="Calibri" w:cs="Calibri"/>
          <w:b/>
          <w:b/>
          <w:bCs/>
          <w:sz w:val="20"/>
          <w:szCs w:val="20"/>
          <w:highlight w:val="yellow"/>
        </w:rPr>
      </w:pPr>
      <w:r>
        <w:rPr>
          <w:rStyle w:val="Eop"/>
          <w:rFonts w:cs="Calibri" w:ascii="Calibri" w:hAnsi="Calibri"/>
          <w:b/>
          <w:bCs/>
          <w:highlight w:val="yellow"/>
        </w:rPr>
        <w:t>Pour le fret : une capacité pour le XXIème siècle</w:t>
      </w:r>
      <w:r>
        <w:rPr>
          <w:rStyle w:val="Eop"/>
          <w:rFonts w:cs="Calibri" w:ascii="Calibri" w:hAnsi="Calibri"/>
          <w:b/>
          <w:bCs/>
        </w:rPr>
        <w:t>.</w:t>
      </w:r>
      <w:r>
        <w:rPr>
          <w:rStyle w:val="Eop"/>
          <w:rFonts w:cs="Calibri" w:ascii="Calibri" w:hAnsi="Calibri"/>
          <w:b/>
          <w:bCs/>
          <w:sz w:val="28"/>
          <w:szCs w:val="28"/>
        </w:rPr>
        <w:t xml:space="preserve"> </w:t>
      </w:r>
      <w:r>
        <w:rPr>
          <w:rStyle w:val="Eop"/>
          <w:rFonts w:cs="Calibri" w:ascii="Calibri" w:hAnsi="Calibri"/>
          <w:sz w:val="20"/>
          <w:szCs w:val="20"/>
        </w:rPr>
        <w:t xml:space="preserve">La capacité de la ligne existante est déjà de 152 trains-fret/jour, pour actuellement une circulation de 14 trains-fret/jours seulement. De quoi multiplier par 10 le trafic fret actuel, alors que l’objectif certes souhaitable mais déjà très ambitieux de la FRANCE est seulement de multiplier par 2 d’ici 2030 et par 3 d’ici 2050 la part modale du trafic fret ferroviaire. </w:t>
      </w:r>
    </w:p>
    <w:p>
      <w:pPr>
        <w:pStyle w:val="Paragraph"/>
        <w:tabs>
          <w:tab w:val="clear" w:pos="708"/>
          <w:tab w:val="right" w:pos="284" w:leader="none"/>
        </w:tabs>
        <w:spacing w:beforeAutospacing="0" w:before="0" w:afterAutospacing="0" w:after="0"/>
        <w:ind w:right="-17" w:hanging="0"/>
        <w:jc w:val="both"/>
        <w:textAlignment w:val="baseline"/>
        <w:rPr>
          <w:rStyle w:val="Eop"/>
          <w:rFonts w:ascii="Calibri" w:hAnsi="Calibri" w:cs="Calibri"/>
          <w:b/>
          <w:b/>
          <w:bCs/>
          <w:sz w:val="10"/>
          <w:szCs w:val="10"/>
          <w:highlight w:val="yellow"/>
        </w:rPr>
      </w:pPr>
      <w:r>
        <w:rPr>
          <w:rFonts w:cs="Calibri" w:ascii="Calibri" w:hAnsi="Calibri"/>
          <w:b/>
          <w:bCs/>
          <w:sz w:val="10"/>
          <w:szCs w:val="10"/>
          <w:highlight w:val="yellow"/>
        </w:rPr>
      </w:r>
    </w:p>
    <w:p>
      <w:pPr>
        <w:pStyle w:val="Paragraph"/>
        <w:tabs>
          <w:tab w:val="clear" w:pos="708"/>
          <w:tab w:val="right" w:pos="284" w:leader="none"/>
        </w:tabs>
        <w:spacing w:beforeAutospacing="0" w:before="0" w:afterAutospacing="0" w:after="0"/>
        <w:ind w:right="-17" w:hanging="0"/>
        <w:jc w:val="both"/>
        <w:textAlignment w:val="baseline"/>
        <w:rPr>
          <w:rStyle w:val="Eop"/>
          <w:rFonts w:ascii="Calibri" w:hAnsi="Calibri" w:cs="Calibri"/>
          <w:b/>
          <w:b/>
          <w:bCs/>
          <w:sz w:val="20"/>
          <w:szCs w:val="20"/>
          <w:highlight w:val="yellow"/>
        </w:rPr>
      </w:pPr>
      <w:r>
        <w:rPr>
          <w:rStyle w:val="Eop"/>
          <w:rFonts w:cs="Calibri" w:ascii="Calibri" w:hAnsi="Calibri"/>
          <w:b/>
          <w:bCs/>
          <w:highlight w:val="yellow"/>
        </w:rPr>
        <w:t>Pour le climat, un enjeu majeur : la sobriété énergétique.</w:t>
      </w:r>
      <w:r>
        <w:rPr>
          <w:rStyle w:val="Eop"/>
          <w:rFonts w:cs="Calibri" w:ascii="Calibri" w:hAnsi="Calibri"/>
          <w:b/>
          <w:bCs/>
          <w:sz w:val="28"/>
          <w:szCs w:val="28"/>
        </w:rPr>
        <w:t xml:space="preserve"> </w:t>
      </w:r>
      <w:r>
        <w:rPr>
          <w:rStyle w:val="Eop"/>
          <w:rFonts w:cs="Calibri" w:ascii="Calibri" w:hAnsi="Calibri"/>
          <w:sz w:val="20"/>
          <w:szCs w:val="20"/>
        </w:rPr>
        <w:t>En investissement : ce sont des millions de tonnes de CO2 qui seront économisés avec l’abandon de la construction de la LGV. En fonctionnement, la consommation annuelle d’électricité sera divisée par 2,5 sur ce tronçon Bordeaux – Dax pour le même service rendu aux usagers, en roulant à 220km/h sur 147 km de la ligne existante au lieu de rouler à 320km/h sur les 179 km de la LGV.</w:t>
      </w:r>
    </w:p>
    <w:p>
      <w:pPr>
        <w:pStyle w:val="Paragraph"/>
        <w:tabs>
          <w:tab w:val="clear" w:pos="708"/>
          <w:tab w:val="right" w:pos="284" w:leader="none"/>
        </w:tabs>
        <w:spacing w:beforeAutospacing="0" w:before="0" w:afterAutospacing="0" w:after="0"/>
        <w:ind w:right="-17" w:hanging="0"/>
        <w:jc w:val="both"/>
        <w:textAlignment w:val="baseline"/>
        <w:rPr>
          <w:rStyle w:val="Eop"/>
          <w:rFonts w:ascii="Calibri" w:hAnsi="Calibri" w:cs="Calibri"/>
          <w:b/>
          <w:b/>
          <w:bCs/>
          <w:sz w:val="10"/>
          <w:szCs w:val="10"/>
          <w:highlight w:val="yellow"/>
        </w:rPr>
      </w:pPr>
      <w:r>
        <w:rPr>
          <w:rFonts w:cs="Calibri" w:ascii="Calibri" w:hAnsi="Calibri"/>
          <w:b/>
          <w:bCs/>
          <w:sz w:val="10"/>
          <w:szCs w:val="10"/>
          <w:highlight w:val="yellow"/>
        </w:rPr>
      </w:r>
    </w:p>
    <w:p>
      <w:pPr>
        <w:pStyle w:val="Paragraph"/>
        <w:tabs>
          <w:tab w:val="clear" w:pos="708"/>
          <w:tab w:val="right" w:pos="284" w:leader="none"/>
        </w:tabs>
        <w:spacing w:beforeAutospacing="0" w:before="0" w:afterAutospacing="0" w:after="0"/>
        <w:ind w:right="-17" w:hanging="0"/>
        <w:jc w:val="both"/>
        <w:textAlignment w:val="baseline"/>
        <w:rPr>
          <w:rStyle w:val="Eop"/>
          <w:rFonts w:ascii="Calibri" w:hAnsi="Calibri" w:cs="Calibri"/>
          <w:b/>
          <w:b/>
          <w:bCs/>
        </w:rPr>
      </w:pPr>
      <w:r>
        <w:rPr>
          <w:rStyle w:val="Eop"/>
          <w:rFonts w:cs="Calibri" w:ascii="Calibri" w:hAnsi="Calibri"/>
          <w:b/>
          <w:bCs/>
          <w:highlight w:val="yellow"/>
        </w:rPr>
        <w:t>Pour l’environnement : aucune nuisance</w:t>
      </w:r>
      <w:r>
        <w:rPr>
          <w:rStyle w:val="Eop"/>
          <w:rFonts w:cs="Calibri" w:ascii="Calibri" w:hAnsi="Calibri"/>
          <w:b/>
          <w:bCs/>
        </w:rPr>
        <w:t xml:space="preserve">. </w:t>
      </w:r>
      <w:r>
        <w:rPr>
          <w:rStyle w:val="Eop"/>
          <w:rFonts w:cs="Calibri" w:ascii="Calibri" w:hAnsi="Calibri"/>
          <w:sz w:val="20"/>
          <w:szCs w:val="20"/>
        </w:rPr>
        <w:t>C’est rester dans l’emprise actuelle</w:t>
      </w:r>
      <w:r>
        <w:rPr>
          <w:rStyle w:val="Eop"/>
          <w:rFonts w:cs="Calibri" w:ascii="Calibri" w:hAnsi="Calibri"/>
          <w:b/>
          <w:bCs/>
          <w:sz w:val="20"/>
          <w:szCs w:val="20"/>
        </w:rPr>
        <w:t>,</w:t>
      </w:r>
      <w:r>
        <w:rPr>
          <w:rStyle w:val="Eop"/>
          <w:rFonts w:cs="Calibri" w:ascii="Calibri" w:hAnsi="Calibri"/>
          <w:sz w:val="20"/>
          <w:szCs w:val="20"/>
        </w:rPr>
        <w:t xml:space="preserve"> ne pas porter atteinte aux activités agricoles, viticoles et sylvicoles, et en finir avec l’artificialisation de 5 000 hectares de zones naturelles qu’aurait impliqué la LGV.</w:t>
      </w:r>
    </w:p>
    <w:p>
      <w:pPr>
        <w:pStyle w:val="Paragraph"/>
        <w:tabs>
          <w:tab w:val="clear" w:pos="708"/>
          <w:tab w:val="right" w:pos="284" w:leader="none"/>
        </w:tabs>
        <w:spacing w:beforeAutospacing="0" w:before="0" w:afterAutospacing="0" w:after="0"/>
        <w:ind w:right="-17" w:hanging="0"/>
        <w:jc w:val="both"/>
        <w:textAlignment w:val="baseline"/>
        <w:rPr>
          <w:rStyle w:val="Eop"/>
          <w:rFonts w:ascii="Calibri" w:hAnsi="Calibri" w:cs="Calibri"/>
          <w:b/>
          <w:b/>
          <w:bCs/>
          <w:sz w:val="10"/>
          <w:szCs w:val="10"/>
          <w:highlight w:val="yellow"/>
        </w:rPr>
      </w:pPr>
      <w:r>
        <w:rPr>
          <w:rFonts w:cs="Calibri" w:ascii="Calibri" w:hAnsi="Calibri"/>
          <w:b/>
          <w:bCs/>
          <w:sz w:val="10"/>
          <w:szCs w:val="10"/>
          <w:highlight w:val="yellow"/>
        </w:rPr>
      </w:r>
    </w:p>
    <w:p>
      <w:pPr>
        <w:pStyle w:val="Paragraph"/>
        <w:tabs>
          <w:tab w:val="clear" w:pos="708"/>
          <w:tab w:val="right" w:pos="284" w:leader="none"/>
        </w:tabs>
        <w:spacing w:beforeAutospacing="0" w:before="0" w:afterAutospacing="0" w:after="0"/>
        <w:ind w:right="-17" w:hanging="0"/>
        <w:jc w:val="both"/>
        <w:textAlignment w:val="baseline"/>
        <w:rPr>
          <w:rStyle w:val="Eop"/>
          <w:rFonts w:ascii="Calibri" w:hAnsi="Calibri" w:cs="Calibri"/>
          <w:b/>
          <w:b/>
          <w:bCs/>
        </w:rPr>
      </w:pPr>
      <w:r>
        <w:rPr>
          <w:rStyle w:val="Eop"/>
          <w:rFonts w:cs="Calibri" w:ascii="Calibri" w:hAnsi="Calibri"/>
          <w:b/>
          <w:bCs/>
          <w:highlight w:val="yellow"/>
        </w:rPr>
        <w:t>Pour un coût 30 fois moins cher, 4 milliards d’économie et pas d’impôt LGV !</w:t>
      </w:r>
      <w:r>
        <w:rPr>
          <w:rStyle w:val="Eop"/>
          <w:rFonts w:cs="Calibri" w:ascii="Calibri" w:hAnsi="Calibri"/>
          <w:b/>
          <w:bCs/>
        </w:rPr>
        <w:t xml:space="preserve"> </w:t>
      </w:r>
      <w:r>
        <w:rPr>
          <w:rStyle w:val="Eop"/>
          <w:rFonts w:cs="Calibri" w:ascii="Calibri" w:hAnsi="Calibri"/>
          <w:i/>
          <w:iCs/>
          <w:sz w:val="20"/>
          <w:szCs w:val="20"/>
        </w:rPr>
        <w:t>« La rénovation d’une ligne revient à 1 million d’euros le kilomètre… c’est quasiment 30 fois moins cher qu’une LGV »</w:t>
      </w:r>
      <w:r>
        <w:rPr>
          <w:rStyle w:val="Eop"/>
          <w:rFonts w:cs="Calibri" w:ascii="Calibri" w:hAnsi="Calibri"/>
          <w:sz w:val="20"/>
          <w:szCs w:val="20"/>
        </w:rPr>
        <w:t xml:space="preserve"> selon l’ex-PDG de la SNCF, M. Guillaume PEPY. Rénover la ligne existante, c’est ne plus engloutir le coût pharaonique de 4 milliards dans la LGV Bordeaux-Dax. C’est aussi en fonctionnement diviser par 2,5 les dépenses annuelles d’électricité sur ce tronçon. L’impôt « LGV Bordeaux-Dax » prévu dès 2023 (la TSE) ne sera plus justifié et devra alors être définitivement abandonné.</w:t>
      </w:r>
    </w:p>
    <w:p>
      <w:pPr>
        <w:pStyle w:val="Paragraph"/>
        <w:tabs>
          <w:tab w:val="clear" w:pos="708"/>
          <w:tab w:val="right" w:pos="284" w:leader="none"/>
        </w:tabs>
        <w:spacing w:beforeAutospacing="0" w:before="0" w:afterAutospacing="0" w:after="0"/>
        <w:ind w:right="-17" w:hanging="0"/>
        <w:jc w:val="both"/>
        <w:textAlignment w:val="baseline"/>
        <w:rPr>
          <w:rStyle w:val="Eop"/>
          <w:rFonts w:ascii="Calibri" w:hAnsi="Calibri" w:cs="Calibri"/>
          <w:sz w:val="16"/>
          <w:szCs w:val="16"/>
          <w:highlight w:val="yellow"/>
        </w:rPr>
      </w:pPr>
      <w:r>
        <w:rPr>
          <w:rFonts w:cs="Calibri" w:ascii="Calibri" w:hAnsi="Calibri"/>
          <w:sz w:val="16"/>
          <w:szCs w:val="16"/>
          <w:highlight w:val="yellow"/>
        </w:rPr>
      </w:r>
    </w:p>
    <w:p>
      <w:pPr>
        <w:pStyle w:val="Paragraph"/>
        <w:pBdr>
          <w:bottom w:val="single" w:sz="4" w:space="1" w:color="000000"/>
        </w:pBdr>
        <w:tabs>
          <w:tab w:val="clear" w:pos="708"/>
          <w:tab w:val="right" w:pos="284" w:leader="none"/>
        </w:tabs>
        <w:spacing w:beforeAutospacing="0" w:before="0" w:afterAutospacing="0" w:after="0"/>
        <w:ind w:right="-17" w:hanging="0"/>
        <w:jc w:val="both"/>
        <w:textAlignment w:val="baseline"/>
        <w:rPr>
          <w:rStyle w:val="Eop"/>
          <w:rFonts w:ascii="Calibri" w:hAnsi="Calibri" w:cs="Calibri"/>
          <w:b/>
          <w:b/>
          <w:bCs/>
        </w:rPr>
      </w:pPr>
      <w:r>
        <w:rPr>
          <w:rStyle w:val="Eop"/>
          <w:rFonts w:cs="Calibri" w:ascii="Calibri" w:hAnsi="Calibri"/>
          <w:b/>
          <w:bCs/>
          <w:highlight w:val="yellow"/>
        </w:rPr>
        <w:t>Rénover </w:t>
      </w:r>
      <w:r>
        <w:rPr>
          <w:rStyle w:val="Eop"/>
          <w:rFonts w:cs="Calibri" w:ascii="Calibri" w:hAnsi="Calibri"/>
          <w:highlight w:val="yellow"/>
        </w:rPr>
        <w:t>l</w:t>
      </w:r>
      <w:r>
        <w:rPr>
          <w:rStyle w:val="Eop"/>
          <w:rFonts w:cs="Calibri" w:ascii="Calibri" w:hAnsi="Calibri"/>
          <w:b/>
          <w:bCs/>
          <w:highlight w:val="yellow"/>
        </w:rPr>
        <w:t>a ligne EXISTANTE Bordeaux-Dax et abandonner le projet de LGV</w:t>
      </w:r>
    </w:p>
    <w:p>
      <w:pPr>
        <w:pStyle w:val="Paragraph"/>
        <w:spacing w:beforeAutospacing="0" w:before="0" w:afterAutospacing="0" w:after="0"/>
        <w:ind w:right="-17" w:hanging="0"/>
        <w:jc w:val="center"/>
        <w:textAlignment w:val="baseline"/>
        <w:rPr>
          <w:rStyle w:val="Eop"/>
          <w:rFonts w:ascii="Calibri" w:hAnsi="Calibri" w:cs="Calibri"/>
          <w:b/>
          <w:b/>
          <w:bCs/>
          <w:highlight w:val="yellow"/>
        </w:rPr>
      </w:pPr>
      <w:r>
        <w:rPr>
          <w:rStyle w:val="Eop"/>
          <w:rFonts w:cs="Calibri" w:ascii="Calibri" w:hAnsi="Calibri"/>
          <w:b/>
          <w:bCs/>
          <w:highlight w:val="yellow"/>
        </w:rPr>
        <w:t>C’EST PLUS PERFORMANT ET 30 FOIS MOINS CHER !</w:t>
      </w:r>
    </w:p>
    <w:p>
      <w:pPr>
        <w:pStyle w:val="Normal"/>
        <w:ind w:right="-17" w:hanging="0"/>
        <w:rPr>
          <w:rFonts w:ascii="Calibri" w:hAnsi="Calibri" w:eastAsia="Times New Roman" w:cs="Calibri"/>
          <w:b/>
          <w:b/>
          <w:bCs/>
          <w:sz w:val="10"/>
          <w:szCs w:val="10"/>
          <w:highlight w:val="yellow"/>
          <w:lang w:eastAsia="fr-FR"/>
        </w:rPr>
      </w:pPr>
      <w:r>
        <w:rPr>
          <w:rFonts w:eastAsia="Times New Roman" w:cs="Calibri"/>
          <w:b/>
          <w:bCs/>
          <w:sz w:val="10"/>
          <w:szCs w:val="10"/>
          <w:highlight w:val="yellow"/>
          <w:lang w:eastAsia="fr-FR"/>
        </w:rPr>
      </w:r>
    </w:p>
    <w:p>
      <w:pPr>
        <w:pStyle w:val="Normal"/>
        <w:ind w:right="-17" w:hanging="0"/>
        <w:jc w:val="center"/>
        <w:rPr>
          <w:b/>
          <w:b/>
          <w:sz w:val="20"/>
          <w:szCs w:val="20"/>
        </w:rPr>
      </w:pPr>
      <w:r>
        <w:rPr>
          <w:rFonts w:eastAsia="Wingdings" w:cs="Wingdings" w:ascii="Wingdings" w:hAnsi="Wingdings"/>
          <w:b/>
          <w:sz w:val="20"/>
          <w:szCs w:val="20"/>
        </w:rPr>
        <w:t></w:t>
      </w:r>
      <w:r>
        <w:rPr>
          <w:b/>
          <w:sz w:val="20"/>
          <w:szCs w:val="20"/>
        </w:rPr>
        <w:t xml:space="preserve">  </w:t>
      </w:r>
      <w:r>
        <w:rPr>
          <w:b/>
          <w:sz w:val="20"/>
          <w:szCs w:val="20"/>
        </w:rPr>
        <w:t xml:space="preserve">TRANS’CUB, 3 RUE de TAUZIA - 33800 BORDEAUX - </w:t>
      </w:r>
      <w:r>
        <w:rPr>
          <w:rFonts w:eastAsia="Wingdings" w:cs="Wingdings" w:ascii="Wingdings" w:hAnsi="Wingdings"/>
          <w:b/>
          <w:sz w:val="20"/>
          <w:szCs w:val="20"/>
        </w:rPr>
        <w:t></w:t>
      </w:r>
      <w:r>
        <w:rPr>
          <w:b/>
          <w:sz w:val="20"/>
          <w:szCs w:val="20"/>
        </w:rPr>
        <w:t xml:space="preserve"> 06 45 24 63 95 </w:t>
      </w:r>
    </w:p>
    <w:p>
      <w:pPr>
        <w:pStyle w:val="Normal"/>
        <w:ind w:right="-17" w:hanging="0"/>
        <w:jc w:val="center"/>
        <w:rPr>
          <w:b/>
          <w:b/>
          <w:sz w:val="20"/>
          <w:szCs w:val="20"/>
        </w:rPr>
      </w:pPr>
      <w:r>
        <w:rPr>
          <w:b/>
          <w:sz w:val="20"/>
          <w:szCs w:val="20"/>
        </w:rPr>
        <w:t>Courriel : asso.transcub@gmail.com</w:t>
      </w:r>
    </w:p>
    <w:p>
      <w:pPr>
        <w:pStyle w:val="Normal"/>
        <w:ind w:right="-17" w:hanging="0"/>
        <w:jc w:val="center"/>
        <w:rPr>
          <w:rFonts w:ascii="Calibri" w:hAnsi="Calibri" w:eastAsia="Times New Roman" w:cs="Calibri"/>
          <w:sz w:val="16"/>
          <w:szCs w:val="16"/>
          <w:lang w:eastAsia="fr-FR"/>
        </w:rPr>
      </w:pPr>
      <w:r>
        <w:rPr>
          <w:rFonts w:eastAsia="Times New Roman" w:cs="Calibri"/>
          <w:sz w:val="16"/>
          <w:szCs w:val="16"/>
          <w:lang w:eastAsia="fr-FR"/>
        </w:rPr>
        <w:t>Imprimé par nos soins – ne pas jeter sur la voie publique</w:t>
      </w:r>
    </w:p>
    <w:p>
      <w:pPr>
        <w:pStyle w:val="Paragraph"/>
        <w:shd w:val="clear" w:color="auto" w:fill="00B050"/>
        <w:spacing w:beforeAutospacing="0" w:before="0" w:afterAutospacing="0" w:after="0"/>
        <w:ind w:left="1843" w:right="1968" w:hanging="0"/>
        <w:jc w:val="center"/>
        <w:textAlignment w:val="baseline"/>
        <w:rPr>
          <w:rStyle w:val="Normaltextrun"/>
          <w:rFonts w:ascii="Calibri" w:hAnsi="Calibri" w:cs="Calibri"/>
          <w:b/>
          <w:b/>
          <w:bCs/>
          <w:i/>
          <w:i/>
          <w:iCs/>
          <w:color w:val="FFFFFF" w:themeColor="background1"/>
          <w:sz w:val="32"/>
          <w:szCs w:val="32"/>
        </w:rPr>
      </w:pPr>
      <w:r>
        <w:rPr>
          <w:rStyle w:val="Normaltextrun"/>
          <w:rFonts w:cs="Calibri" w:ascii="Calibri" w:hAnsi="Calibri"/>
          <w:b/>
          <w:bCs/>
          <w:i/>
          <w:iCs/>
          <w:color w:val="FFFFFF" w:themeColor="background1"/>
          <w:sz w:val="32"/>
          <w:szCs w:val="32"/>
        </w:rPr>
        <w:t>TRANS’CUB</w:t>
      </w:r>
    </w:p>
    <w:p>
      <w:pPr>
        <w:pStyle w:val="Paragraph"/>
        <w:tabs>
          <w:tab w:val="clear" w:pos="708"/>
          <w:tab w:val="right" w:pos="284" w:leader="none"/>
        </w:tabs>
        <w:spacing w:beforeAutospacing="0" w:before="0" w:afterAutospacing="0" w:after="0"/>
        <w:ind w:left="709" w:right="850" w:hanging="0"/>
        <w:jc w:val="center"/>
        <w:textAlignment w:val="baseline"/>
        <w:rPr>
          <w:rStyle w:val="Normaltextrun"/>
          <w:rFonts w:ascii="Calibri" w:hAnsi="Calibri" w:cs="Calibri"/>
          <w:b/>
          <w:b/>
          <w:bCs/>
          <w:i/>
          <w:i/>
          <w:iCs/>
          <w:color w:val="000000" w:themeColor="text1"/>
          <w:sz w:val="20"/>
          <w:szCs w:val="20"/>
        </w:rPr>
      </w:pPr>
      <w:r>
        <w:rPr>
          <w:rStyle w:val="Normaltextrun"/>
          <w:rFonts w:cs="Calibri" w:ascii="Calibri" w:hAnsi="Calibri"/>
          <w:b/>
          <w:bCs/>
          <w:i/>
          <w:iCs/>
          <w:color w:val="000000" w:themeColor="text1"/>
          <w:sz w:val="20"/>
          <w:szCs w:val="20"/>
        </w:rPr>
        <w:t xml:space="preserve">Association agréée défense des consommateurs </w:t>
      </w:r>
    </w:p>
    <w:p>
      <w:pPr>
        <w:pStyle w:val="Paragraph"/>
        <w:tabs>
          <w:tab w:val="clear" w:pos="708"/>
          <w:tab w:val="right" w:pos="284" w:leader="none"/>
        </w:tabs>
        <w:spacing w:beforeAutospacing="0" w:before="0" w:afterAutospacing="0" w:after="0"/>
        <w:ind w:left="720" w:right="-17" w:hanging="0"/>
        <w:jc w:val="both"/>
        <w:textAlignment w:val="baseline"/>
        <w:rPr>
          <w:rStyle w:val="Eop"/>
          <w:rFonts w:ascii="Calibri" w:hAnsi="Calibri" w:cs="Calibri"/>
        </w:rPr>
      </w:pPr>
      <w:r>
        <w:rPr>
          <w:rFonts w:cs="Calibri" w:ascii="Calibri" w:hAnsi="Calibri"/>
        </w:rPr>
      </w:r>
    </w:p>
    <w:p>
      <w:pPr>
        <w:pStyle w:val="Paragraph"/>
        <w:pBdr>
          <w:bottom w:val="single" w:sz="4" w:space="1" w:color="000000"/>
        </w:pBdr>
        <w:tabs>
          <w:tab w:val="clear" w:pos="708"/>
          <w:tab w:val="right" w:pos="284" w:leader="none"/>
        </w:tabs>
        <w:spacing w:beforeAutospacing="0" w:before="0" w:afterAutospacing="0" w:after="0"/>
        <w:ind w:left="-284" w:right="-17" w:hanging="0"/>
        <w:jc w:val="center"/>
        <w:textAlignment w:val="baseline"/>
        <w:rPr>
          <w:rStyle w:val="Eop"/>
          <w:rFonts w:ascii="Calibri" w:hAnsi="Calibri" w:cs="Calibri"/>
          <w:b/>
          <w:b/>
          <w:bCs/>
          <w:sz w:val="28"/>
          <w:szCs w:val="28"/>
          <w:highlight w:val="yellow"/>
        </w:rPr>
      </w:pPr>
      <w:r>
        <w:rPr>
          <w:rStyle w:val="Eop"/>
          <w:rFonts w:cs="Calibri" w:ascii="Calibri" w:hAnsi="Calibri"/>
          <w:b/>
          <w:bCs/>
          <w:sz w:val="28"/>
          <w:szCs w:val="28"/>
          <w:highlight w:val="yellow"/>
        </w:rPr>
        <w:t xml:space="preserve">NOUVELLE DONNE FERROVIAIRE pour BORDEAUX - DAX </w:t>
      </w:r>
    </w:p>
    <w:p>
      <w:pPr>
        <w:pStyle w:val="Paragraph"/>
        <w:tabs>
          <w:tab w:val="clear" w:pos="708"/>
          <w:tab w:val="right" w:pos="284" w:leader="none"/>
        </w:tabs>
        <w:spacing w:beforeAutospacing="0" w:before="0" w:afterAutospacing="0" w:after="0"/>
        <w:ind w:left="-284" w:right="-17" w:hanging="0"/>
        <w:jc w:val="center"/>
        <w:textAlignment w:val="baseline"/>
        <w:rPr>
          <w:rStyle w:val="Eop"/>
          <w:rFonts w:ascii="Calibri" w:hAnsi="Calibri" w:cs="Calibri"/>
          <w:b/>
          <w:b/>
          <w:bCs/>
          <w:sz w:val="10"/>
          <w:szCs w:val="10"/>
          <w:highlight w:val="yellow"/>
        </w:rPr>
      </w:pPr>
      <w:r>
        <w:rPr>
          <w:rFonts w:cs="Calibri" w:ascii="Calibri" w:hAnsi="Calibri"/>
          <w:b/>
          <w:bCs/>
          <w:sz w:val="10"/>
          <w:szCs w:val="10"/>
          <w:highlight w:val="yellow"/>
        </w:rPr>
      </w:r>
    </w:p>
    <w:p>
      <w:pPr>
        <w:pStyle w:val="Paragraph"/>
        <w:tabs>
          <w:tab w:val="clear" w:pos="708"/>
          <w:tab w:val="right" w:pos="284" w:leader="none"/>
        </w:tabs>
        <w:spacing w:beforeAutospacing="0" w:before="0" w:afterAutospacing="0" w:after="0"/>
        <w:ind w:left="-284" w:right="-17" w:hanging="0"/>
        <w:jc w:val="center"/>
        <w:textAlignment w:val="baseline"/>
        <w:rPr>
          <w:rStyle w:val="Eop"/>
          <w:rFonts w:ascii="Calibri" w:hAnsi="Calibri" w:cs="Calibri"/>
          <w:b/>
          <w:b/>
          <w:bCs/>
          <w:color w:val="000000" w:themeColor="text1"/>
          <w:sz w:val="28"/>
          <w:szCs w:val="28"/>
          <w:highlight w:val="yellow"/>
        </w:rPr>
      </w:pPr>
      <w:r>
        <w:rPr>
          <w:rStyle w:val="Eop"/>
          <w:rFonts w:cs="Calibri" w:ascii="Calibri" w:hAnsi="Calibri"/>
          <w:b/>
          <w:bCs/>
          <w:color w:val="000000" w:themeColor="text1"/>
          <w:sz w:val="28"/>
          <w:szCs w:val="28"/>
          <w:highlight w:val="yellow"/>
        </w:rPr>
        <w:t>Le meilleur choix pour tout le XXIème siècle,</w:t>
      </w:r>
    </w:p>
    <w:p>
      <w:pPr>
        <w:pStyle w:val="Paragraph"/>
        <w:tabs>
          <w:tab w:val="clear" w:pos="708"/>
          <w:tab w:val="right" w:pos="284" w:leader="none"/>
        </w:tabs>
        <w:spacing w:beforeAutospacing="0" w:before="0" w:afterAutospacing="0" w:after="0"/>
        <w:ind w:left="-284" w:right="-17" w:hanging="0"/>
        <w:jc w:val="center"/>
        <w:textAlignment w:val="baseline"/>
        <w:rPr>
          <w:rStyle w:val="Eop"/>
          <w:rFonts w:ascii="Calibri" w:hAnsi="Calibri" w:cs="Calibri"/>
          <w:b/>
          <w:b/>
          <w:bCs/>
          <w:color w:val="000000" w:themeColor="text1"/>
          <w:sz w:val="28"/>
          <w:szCs w:val="28"/>
          <w:highlight w:val="yellow"/>
        </w:rPr>
      </w:pPr>
      <w:r>
        <w:rPr>
          <w:rStyle w:val="Eop"/>
          <w:rFonts w:cs="Calibri" w:ascii="Calibri" w:hAnsi="Calibri"/>
          <w:b/>
          <w:bCs/>
          <w:color w:val="000000" w:themeColor="text1"/>
          <w:sz w:val="28"/>
          <w:szCs w:val="28"/>
          <w:highlight w:val="yellow"/>
        </w:rPr>
        <w:t>c‘est aujourd’hui la LIGNE EXISTANTE et l’abandon de la LGV !</w:t>
      </w:r>
    </w:p>
    <w:p>
      <w:pPr>
        <w:pStyle w:val="Paragraph"/>
        <w:tabs>
          <w:tab w:val="clear" w:pos="708"/>
          <w:tab w:val="right" w:pos="284" w:leader="none"/>
        </w:tabs>
        <w:spacing w:beforeAutospacing="0" w:before="0" w:afterAutospacing="0" w:after="0"/>
        <w:ind w:left="-284" w:right="-17" w:hanging="0"/>
        <w:jc w:val="center"/>
        <w:textAlignment w:val="baseline"/>
        <w:rPr>
          <w:rStyle w:val="Eop"/>
          <w:rFonts w:ascii="Calibri" w:hAnsi="Calibri" w:cs="Calibri"/>
          <w:b/>
          <w:b/>
          <w:bCs/>
          <w:sz w:val="20"/>
          <w:szCs w:val="20"/>
          <w:highlight w:val="yellow"/>
        </w:rPr>
      </w:pPr>
      <w:r>
        <w:rPr>
          <w:rStyle w:val="Eop"/>
          <w:rFonts w:cs="Calibri" w:ascii="Calibri" w:hAnsi="Calibri"/>
          <w:b/>
          <w:bCs/>
          <w:sz w:val="20"/>
          <w:szCs w:val="20"/>
          <w:highlight w:val="yellow"/>
        </w:rPr>
        <w:t xml:space="preserve"> </w:t>
      </w:r>
    </w:p>
    <w:p>
      <w:pPr>
        <w:pStyle w:val="Paragraph"/>
        <w:tabs>
          <w:tab w:val="clear" w:pos="708"/>
          <w:tab w:val="right" w:pos="284" w:leader="none"/>
        </w:tabs>
        <w:spacing w:beforeAutospacing="0" w:before="0" w:afterAutospacing="0" w:after="0"/>
        <w:ind w:right="-17" w:hanging="0"/>
        <w:jc w:val="both"/>
        <w:textAlignment w:val="baseline"/>
        <w:rPr>
          <w:rStyle w:val="Eop"/>
          <w:rFonts w:ascii="Calibri" w:hAnsi="Calibri" w:cs="Calibri"/>
          <w:b/>
          <w:b/>
          <w:bCs/>
          <w:sz w:val="20"/>
          <w:szCs w:val="20"/>
        </w:rPr>
      </w:pPr>
      <w:r>
        <w:rPr>
          <w:rStyle w:val="Eop"/>
          <w:rFonts w:cs="Calibri" w:ascii="Calibri" w:hAnsi="Calibri"/>
          <w:b/>
          <w:bCs/>
          <w:highlight w:val="yellow"/>
        </w:rPr>
        <w:t>Pour les voyageurs : des temps de trajet équivalents, voire inférieurs</w:t>
      </w:r>
      <w:r>
        <w:rPr>
          <w:rStyle w:val="Eop"/>
          <w:rFonts w:cs="Calibri" w:ascii="Calibri" w:hAnsi="Calibri"/>
          <w:b/>
          <w:bCs/>
        </w:rPr>
        <w:t>.</w:t>
      </w:r>
      <w:r>
        <w:rPr>
          <w:rStyle w:val="Eop"/>
          <w:rFonts w:cs="Calibri" w:ascii="Calibri" w:hAnsi="Calibri"/>
          <w:b/>
          <w:bCs/>
          <w:sz w:val="28"/>
          <w:szCs w:val="28"/>
        </w:rPr>
        <w:t xml:space="preserve"> </w:t>
      </w:r>
      <w:r>
        <w:rPr>
          <w:rStyle w:val="Eop"/>
          <w:rFonts w:cs="Calibri" w:ascii="Calibri" w:hAnsi="Calibri"/>
          <w:sz w:val="20"/>
          <w:szCs w:val="20"/>
        </w:rPr>
        <w:t>Pour cela, il faut et il suffit d’accroître la vitesse de 160 à 220 km/h.</w:t>
      </w:r>
      <w:r>
        <w:rPr>
          <w:rStyle w:val="Eop"/>
          <w:rFonts w:cs="Calibri" w:ascii="Calibri" w:hAnsi="Calibri"/>
          <w:b/>
          <w:bCs/>
          <w:sz w:val="20"/>
          <w:szCs w:val="20"/>
        </w:rPr>
        <w:t xml:space="preserve"> </w:t>
      </w:r>
      <w:r>
        <w:rPr>
          <w:rStyle w:val="Eop"/>
          <w:rFonts w:cs="Calibri" w:ascii="Calibri" w:hAnsi="Calibri"/>
          <w:sz w:val="20"/>
          <w:szCs w:val="20"/>
        </w:rPr>
        <w:t>C’est déjà possible aujourd’hui sur plus de la moitié de la ligne, en partie déjà rénovée.</w:t>
      </w:r>
      <w:r>
        <w:rPr>
          <w:rStyle w:val="Eop"/>
          <w:rFonts w:cs="Calibri" w:ascii="Calibri" w:hAnsi="Calibri"/>
          <w:b/>
          <w:bCs/>
          <w:sz w:val="20"/>
          <w:szCs w:val="20"/>
        </w:rPr>
        <w:t xml:space="preserve"> </w:t>
      </w:r>
      <w:r>
        <w:rPr>
          <w:rStyle w:val="Eop"/>
          <w:rFonts w:cs="Calibri" w:ascii="Calibri" w:hAnsi="Calibri"/>
          <w:sz w:val="20"/>
          <w:szCs w:val="20"/>
        </w:rPr>
        <w:t>On parcourt aussi vite les 147km de la ligne existante à 220km/h que les 179km (32km de plus) de la LGV à 320 km/h. Ce sera des temps de trajets Bordeaux-Dax de 50mn environ, équivalents ou meilleurs que ceux prévus avec la LGV : de 49mn et 56mn (avec arrêt).</w:t>
      </w:r>
    </w:p>
    <w:p>
      <w:pPr>
        <w:pStyle w:val="Paragraph"/>
        <w:tabs>
          <w:tab w:val="clear" w:pos="708"/>
          <w:tab w:val="right" w:pos="284" w:leader="none"/>
        </w:tabs>
        <w:spacing w:beforeAutospacing="0" w:before="0" w:afterAutospacing="0" w:after="0"/>
        <w:ind w:right="-17" w:hanging="0"/>
        <w:jc w:val="both"/>
        <w:textAlignment w:val="baseline"/>
        <w:rPr>
          <w:rStyle w:val="Eop"/>
          <w:rFonts w:ascii="Calibri" w:hAnsi="Calibri" w:cs="Calibri"/>
          <w:b/>
          <w:b/>
          <w:bCs/>
          <w:sz w:val="10"/>
          <w:szCs w:val="10"/>
        </w:rPr>
      </w:pPr>
      <w:r>
        <w:rPr>
          <w:rFonts w:cs="Calibri" w:ascii="Calibri" w:hAnsi="Calibri"/>
          <w:b/>
          <w:bCs/>
          <w:sz w:val="10"/>
          <w:szCs w:val="10"/>
        </w:rPr>
      </w:r>
    </w:p>
    <w:p>
      <w:pPr>
        <w:pStyle w:val="Paragraph"/>
        <w:tabs>
          <w:tab w:val="clear" w:pos="708"/>
          <w:tab w:val="right" w:pos="284" w:leader="none"/>
        </w:tabs>
        <w:spacing w:beforeAutospacing="0" w:before="0" w:afterAutospacing="0" w:after="0"/>
        <w:ind w:right="-17" w:hanging="0"/>
        <w:jc w:val="both"/>
        <w:textAlignment w:val="baseline"/>
        <w:rPr>
          <w:rStyle w:val="Eop"/>
          <w:rFonts w:ascii="Calibri" w:hAnsi="Calibri" w:cs="Calibri"/>
          <w:b/>
          <w:b/>
          <w:bCs/>
          <w:sz w:val="20"/>
          <w:szCs w:val="20"/>
          <w:highlight w:val="yellow"/>
        </w:rPr>
      </w:pPr>
      <w:r>
        <w:rPr>
          <w:rStyle w:val="Eop"/>
          <w:rFonts w:cs="Calibri" w:ascii="Calibri" w:hAnsi="Calibri"/>
          <w:b/>
          <w:bCs/>
          <w:highlight w:val="yellow"/>
        </w:rPr>
        <w:t>Pour le fret : une capacité pour le XXIème siècle</w:t>
      </w:r>
      <w:r>
        <w:rPr>
          <w:rStyle w:val="Eop"/>
          <w:rFonts w:cs="Calibri" w:ascii="Calibri" w:hAnsi="Calibri"/>
          <w:b/>
          <w:bCs/>
        </w:rPr>
        <w:t>.</w:t>
      </w:r>
      <w:r>
        <w:rPr>
          <w:rStyle w:val="Eop"/>
          <w:rFonts w:cs="Calibri" w:ascii="Calibri" w:hAnsi="Calibri"/>
          <w:b/>
          <w:bCs/>
          <w:sz w:val="28"/>
          <w:szCs w:val="28"/>
        </w:rPr>
        <w:t xml:space="preserve"> </w:t>
      </w:r>
      <w:r>
        <w:rPr>
          <w:rStyle w:val="Eop"/>
          <w:rFonts w:cs="Calibri" w:ascii="Calibri" w:hAnsi="Calibri"/>
          <w:sz w:val="20"/>
          <w:szCs w:val="20"/>
        </w:rPr>
        <w:t xml:space="preserve">La capacité de la ligne existante est déjà de 152 trains-fret/jour, pour actuellement une circulation de 14 trains-fret/jours seulement. De quoi multiplier par 10 le trafic fret actuel, alors que l’objectif certes souhaitable mais déjà très ambitieux de la FRANCE est seulement de multiplier par 2 d’ici 2030 et par 3 d’ici 2050 la part modale du trafic fret ferroviaire. </w:t>
      </w:r>
    </w:p>
    <w:p>
      <w:pPr>
        <w:pStyle w:val="Paragraph"/>
        <w:tabs>
          <w:tab w:val="clear" w:pos="708"/>
          <w:tab w:val="right" w:pos="284" w:leader="none"/>
        </w:tabs>
        <w:spacing w:beforeAutospacing="0" w:before="0" w:afterAutospacing="0" w:after="0"/>
        <w:ind w:right="-17" w:hanging="0"/>
        <w:jc w:val="both"/>
        <w:textAlignment w:val="baseline"/>
        <w:rPr>
          <w:rStyle w:val="Eop"/>
          <w:rFonts w:ascii="Calibri" w:hAnsi="Calibri" w:cs="Calibri"/>
          <w:b/>
          <w:b/>
          <w:bCs/>
          <w:sz w:val="10"/>
          <w:szCs w:val="10"/>
          <w:highlight w:val="yellow"/>
        </w:rPr>
      </w:pPr>
      <w:r>
        <w:rPr>
          <w:rFonts w:cs="Calibri" w:ascii="Calibri" w:hAnsi="Calibri"/>
          <w:b/>
          <w:bCs/>
          <w:sz w:val="10"/>
          <w:szCs w:val="10"/>
          <w:highlight w:val="yellow"/>
        </w:rPr>
      </w:r>
    </w:p>
    <w:p>
      <w:pPr>
        <w:pStyle w:val="Paragraph"/>
        <w:tabs>
          <w:tab w:val="clear" w:pos="708"/>
          <w:tab w:val="right" w:pos="284" w:leader="none"/>
        </w:tabs>
        <w:spacing w:beforeAutospacing="0" w:before="0" w:afterAutospacing="0" w:after="0"/>
        <w:ind w:right="-17" w:hanging="0"/>
        <w:jc w:val="both"/>
        <w:textAlignment w:val="baseline"/>
        <w:rPr>
          <w:rStyle w:val="Eop"/>
          <w:rFonts w:ascii="Calibri" w:hAnsi="Calibri" w:cs="Calibri"/>
          <w:sz w:val="20"/>
          <w:szCs w:val="20"/>
        </w:rPr>
      </w:pPr>
      <w:r>
        <w:rPr>
          <w:rStyle w:val="Eop"/>
          <w:rFonts w:cs="Calibri" w:ascii="Calibri" w:hAnsi="Calibri"/>
          <w:b/>
          <w:bCs/>
          <w:highlight w:val="yellow"/>
        </w:rPr>
        <w:t>Pour le climat, un enjeu majeur : la sobriété énergétique.</w:t>
      </w:r>
      <w:r>
        <w:rPr>
          <w:rStyle w:val="Eop"/>
          <w:rFonts w:cs="Calibri" w:ascii="Calibri" w:hAnsi="Calibri"/>
          <w:b/>
          <w:bCs/>
          <w:sz w:val="28"/>
          <w:szCs w:val="28"/>
        </w:rPr>
        <w:t xml:space="preserve"> </w:t>
      </w:r>
      <w:r>
        <w:rPr>
          <w:rStyle w:val="Eop"/>
          <w:rFonts w:cs="Calibri" w:ascii="Calibri" w:hAnsi="Calibri"/>
          <w:sz w:val="20"/>
          <w:szCs w:val="20"/>
        </w:rPr>
        <w:t>En investissement : ce sont des millions de tonnes de CO2 qui seront économisés avec l’abandon de la construction de la LGV. En fonctionnement, la consommation annuelle d’électricité sera divisée par 2,5 sur ce tronçon Bordeaux – Dax pour le même service rendu aux usagers, en roulant à 220km/h sur 147 km de la ligne existante au lieu de rouler à 320km/h sur les 179 km de la LGV.</w:t>
      </w:r>
    </w:p>
    <w:p>
      <w:pPr>
        <w:pStyle w:val="Paragraph"/>
        <w:tabs>
          <w:tab w:val="clear" w:pos="708"/>
          <w:tab w:val="right" w:pos="284" w:leader="none"/>
        </w:tabs>
        <w:spacing w:beforeAutospacing="0" w:before="0" w:afterAutospacing="0" w:after="0"/>
        <w:ind w:right="-17" w:hanging="0"/>
        <w:jc w:val="both"/>
        <w:textAlignment w:val="baseline"/>
        <w:rPr>
          <w:rStyle w:val="Eop"/>
          <w:rFonts w:ascii="Calibri" w:hAnsi="Calibri" w:cs="Calibri"/>
          <w:b/>
          <w:b/>
          <w:bCs/>
          <w:sz w:val="10"/>
          <w:szCs w:val="10"/>
          <w:highlight w:val="yellow"/>
        </w:rPr>
      </w:pPr>
      <w:r>
        <w:rPr>
          <w:rFonts w:cs="Calibri" w:ascii="Calibri" w:hAnsi="Calibri"/>
          <w:b/>
          <w:bCs/>
          <w:sz w:val="10"/>
          <w:szCs w:val="10"/>
          <w:highlight w:val="yellow"/>
        </w:rPr>
      </w:r>
    </w:p>
    <w:p>
      <w:pPr>
        <w:pStyle w:val="Paragraph"/>
        <w:tabs>
          <w:tab w:val="clear" w:pos="708"/>
          <w:tab w:val="right" w:pos="284" w:leader="none"/>
        </w:tabs>
        <w:spacing w:beforeAutospacing="0" w:before="0" w:afterAutospacing="0" w:after="0"/>
        <w:ind w:right="-17" w:hanging="0"/>
        <w:jc w:val="both"/>
        <w:textAlignment w:val="baseline"/>
        <w:rPr>
          <w:rStyle w:val="Eop"/>
          <w:rFonts w:ascii="Calibri" w:hAnsi="Calibri" w:cs="Calibri"/>
          <w:b/>
          <w:b/>
          <w:bCs/>
        </w:rPr>
      </w:pPr>
      <w:r>
        <w:rPr>
          <w:rStyle w:val="Eop"/>
          <w:rFonts w:cs="Calibri" w:ascii="Calibri" w:hAnsi="Calibri"/>
          <w:b/>
          <w:bCs/>
          <w:highlight w:val="yellow"/>
        </w:rPr>
        <w:t>Pour l’environnement : aucune nuisance</w:t>
      </w:r>
      <w:r>
        <w:rPr>
          <w:rStyle w:val="Eop"/>
          <w:rFonts w:cs="Calibri" w:ascii="Calibri" w:hAnsi="Calibri"/>
          <w:b/>
          <w:bCs/>
        </w:rPr>
        <w:t xml:space="preserve">. </w:t>
      </w:r>
      <w:r>
        <w:rPr>
          <w:rStyle w:val="Eop"/>
          <w:rFonts w:cs="Calibri" w:ascii="Calibri" w:hAnsi="Calibri"/>
          <w:sz w:val="20"/>
          <w:szCs w:val="20"/>
        </w:rPr>
        <w:t>C’est rester dans l’emprise actuelle</w:t>
      </w:r>
      <w:r>
        <w:rPr>
          <w:rStyle w:val="Eop"/>
          <w:rFonts w:cs="Calibri" w:ascii="Calibri" w:hAnsi="Calibri"/>
          <w:b/>
          <w:bCs/>
          <w:sz w:val="20"/>
          <w:szCs w:val="20"/>
        </w:rPr>
        <w:t>,</w:t>
      </w:r>
      <w:r>
        <w:rPr>
          <w:rStyle w:val="Eop"/>
          <w:rFonts w:cs="Calibri" w:ascii="Calibri" w:hAnsi="Calibri"/>
          <w:sz w:val="20"/>
          <w:szCs w:val="20"/>
        </w:rPr>
        <w:t xml:space="preserve"> ne pas porter atteinte aux activités agricoles, viticoles et sylvicoles, et en finir avec l’artificialisation de 5 000 hectares de zones naturelles qu’aurait impliqué la LGV.</w:t>
      </w:r>
    </w:p>
    <w:p>
      <w:pPr>
        <w:pStyle w:val="Paragraph"/>
        <w:tabs>
          <w:tab w:val="clear" w:pos="708"/>
          <w:tab w:val="right" w:pos="284" w:leader="none"/>
        </w:tabs>
        <w:spacing w:beforeAutospacing="0" w:before="0" w:afterAutospacing="0" w:after="0"/>
        <w:ind w:right="-17" w:hanging="0"/>
        <w:jc w:val="both"/>
        <w:textAlignment w:val="baseline"/>
        <w:rPr>
          <w:rStyle w:val="Eop"/>
          <w:rFonts w:ascii="Calibri" w:hAnsi="Calibri" w:cs="Calibri"/>
          <w:b/>
          <w:b/>
          <w:bCs/>
          <w:sz w:val="10"/>
          <w:szCs w:val="10"/>
          <w:highlight w:val="yellow"/>
        </w:rPr>
      </w:pPr>
      <w:r>
        <w:rPr>
          <w:rFonts w:cs="Calibri" w:ascii="Calibri" w:hAnsi="Calibri"/>
          <w:b/>
          <w:bCs/>
          <w:sz w:val="10"/>
          <w:szCs w:val="10"/>
          <w:highlight w:val="yellow"/>
        </w:rPr>
      </w:r>
    </w:p>
    <w:p>
      <w:pPr>
        <w:pStyle w:val="Paragraph"/>
        <w:tabs>
          <w:tab w:val="clear" w:pos="708"/>
          <w:tab w:val="right" w:pos="284" w:leader="none"/>
        </w:tabs>
        <w:spacing w:beforeAutospacing="0" w:before="0" w:afterAutospacing="0" w:after="0"/>
        <w:ind w:right="-17" w:hanging="0"/>
        <w:jc w:val="both"/>
        <w:textAlignment w:val="baseline"/>
        <w:rPr>
          <w:rStyle w:val="Eop"/>
          <w:rFonts w:ascii="Calibri" w:hAnsi="Calibri" w:cs="Calibri"/>
          <w:b/>
          <w:b/>
          <w:bCs/>
        </w:rPr>
      </w:pPr>
      <w:r>
        <w:rPr>
          <w:rStyle w:val="Eop"/>
          <w:rFonts w:cs="Calibri" w:ascii="Calibri" w:hAnsi="Calibri"/>
          <w:b/>
          <w:bCs/>
          <w:highlight w:val="yellow"/>
        </w:rPr>
        <w:t>Pour un coût 30 fois moins cher, 4 milliards d’économie et pas d’impôt LGV !</w:t>
      </w:r>
      <w:r>
        <w:rPr>
          <w:rStyle w:val="Eop"/>
          <w:rFonts w:cs="Calibri" w:ascii="Calibri" w:hAnsi="Calibri"/>
          <w:b/>
          <w:bCs/>
        </w:rPr>
        <w:t xml:space="preserve"> </w:t>
      </w:r>
      <w:r>
        <w:rPr>
          <w:rStyle w:val="Eop"/>
          <w:rFonts w:cs="Calibri" w:ascii="Calibri" w:hAnsi="Calibri"/>
          <w:i/>
          <w:iCs/>
          <w:sz w:val="20"/>
          <w:szCs w:val="20"/>
        </w:rPr>
        <w:t>« La rénovation d’une ligne revient à 1 million d’euros le kilomètre… c’est quasiment 30 fois moins cher qu’une LGV »</w:t>
      </w:r>
      <w:r>
        <w:rPr>
          <w:rStyle w:val="Eop"/>
          <w:rFonts w:cs="Calibri" w:ascii="Calibri" w:hAnsi="Calibri"/>
          <w:sz w:val="20"/>
          <w:szCs w:val="20"/>
        </w:rPr>
        <w:t xml:space="preserve"> selon l’ex-PDG de la SNCF, M. Guillaume PEPY. Rénover la ligne existante, c’est ne plus engloutir le coût pharaonique de 4 milliards dans la LGV Bordeaux-Dax. C’est aussi en fonctionnement diviser par 2,5 les dépenses annuelles d’électricité sur ce tronçon. L’impôt « LGV Bordeaux-Dax » prévu dès 2023 (la TSE) ne sera plus justifié et devra alors être définitivement abandonné.</w:t>
      </w:r>
    </w:p>
    <w:p>
      <w:pPr>
        <w:pStyle w:val="Paragraph"/>
        <w:tabs>
          <w:tab w:val="clear" w:pos="708"/>
          <w:tab w:val="right" w:pos="284" w:leader="none"/>
        </w:tabs>
        <w:spacing w:beforeAutospacing="0" w:before="0" w:afterAutospacing="0" w:after="0"/>
        <w:ind w:right="-17" w:hanging="0"/>
        <w:jc w:val="both"/>
        <w:textAlignment w:val="baseline"/>
        <w:rPr>
          <w:rStyle w:val="Eop"/>
          <w:rFonts w:ascii="Calibri" w:hAnsi="Calibri" w:cs="Calibri"/>
          <w:sz w:val="16"/>
          <w:szCs w:val="16"/>
          <w:highlight w:val="yellow"/>
        </w:rPr>
      </w:pPr>
      <w:r>
        <w:rPr>
          <w:rFonts w:cs="Calibri" w:ascii="Calibri" w:hAnsi="Calibri"/>
          <w:sz w:val="16"/>
          <w:szCs w:val="16"/>
          <w:highlight w:val="yellow"/>
        </w:rPr>
      </w:r>
    </w:p>
    <w:p>
      <w:pPr>
        <w:pStyle w:val="Paragraph"/>
        <w:pBdr>
          <w:bottom w:val="single" w:sz="4" w:space="1" w:color="000000"/>
        </w:pBdr>
        <w:tabs>
          <w:tab w:val="clear" w:pos="708"/>
          <w:tab w:val="right" w:pos="284" w:leader="none"/>
        </w:tabs>
        <w:spacing w:beforeAutospacing="0" w:before="0" w:afterAutospacing="0" w:after="0"/>
        <w:ind w:right="-17" w:hanging="0"/>
        <w:jc w:val="both"/>
        <w:textAlignment w:val="baseline"/>
        <w:rPr>
          <w:rStyle w:val="Eop"/>
          <w:rFonts w:ascii="Calibri" w:hAnsi="Calibri" w:cs="Calibri"/>
          <w:b/>
          <w:b/>
          <w:bCs/>
        </w:rPr>
      </w:pPr>
      <w:r>
        <w:rPr>
          <w:rStyle w:val="Eop"/>
          <w:rFonts w:cs="Calibri" w:ascii="Calibri" w:hAnsi="Calibri"/>
          <w:b/>
          <w:bCs/>
          <w:highlight w:val="yellow"/>
        </w:rPr>
        <w:t>Rénover </w:t>
      </w:r>
      <w:r>
        <w:rPr>
          <w:rStyle w:val="Eop"/>
          <w:rFonts w:cs="Calibri" w:ascii="Calibri" w:hAnsi="Calibri"/>
          <w:highlight w:val="yellow"/>
        </w:rPr>
        <w:t>l</w:t>
      </w:r>
      <w:r>
        <w:rPr>
          <w:rStyle w:val="Eop"/>
          <w:rFonts w:cs="Calibri" w:ascii="Calibri" w:hAnsi="Calibri"/>
          <w:b/>
          <w:bCs/>
          <w:highlight w:val="yellow"/>
        </w:rPr>
        <w:t>a ligne EXISTANTE Bordeaux-Dax et abandonner le projet de LGV</w:t>
      </w:r>
    </w:p>
    <w:p>
      <w:pPr>
        <w:pStyle w:val="Paragraph"/>
        <w:spacing w:beforeAutospacing="0" w:before="0" w:afterAutospacing="0" w:after="0"/>
        <w:ind w:right="-17" w:hanging="0"/>
        <w:jc w:val="center"/>
        <w:textAlignment w:val="baseline"/>
        <w:rPr>
          <w:rStyle w:val="Eop"/>
          <w:rFonts w:ascii="Calibri" w:hAnsi="Calibri" w:cs="Calibri"/>
          <w:b/>
          <w:b/>
          <w:bCs/>
          <w:highlight w:val="yellow"/>
        </w:rPr>
      </w:pPr>
      <w:r>
        <w:rPr>
          <w:rStyle w:val="Eop"/>
          <w:rFonts w:cs="Calibri" w:ascii="Calibri" w:hAnsi="Calibri"/>
          <w:b/>
          <w:bCs/>
          <w:highlight w:val="yellow"/>
        </w:rPr>
        <w:t>C’EST PLUS PERFORMANT ET 30 FOIS MOINS CHER !</w:t>
      </w:r>
    </w:p>
    <w:p>
      <w:pPr>
        <w:pStyle w:val="Normal"/>
        <w:ind w:right="-17" w:hanging="0"/>
        <w:rPr>
          <w:rFonts w:ascii="Calibri" w:hAnsi="Calibri" w:eastAsia="Times New Roman" w:cs="Calibri"/>
          <w:b/>
          <w:b/>
          <w:bCs/>
          <w:sz w:val="10"/>
          <w:szCs w:val="10"/>
          <w:highlight w:val="yellow"/>
          <w:lang w:eastAsia="fr-FR"/>
        </w:rPr>
      </w:pPr>
      <w:r>
        <w:rPr>
          <w:rFonts w:eastAsia="Times New Roman" w:cs="Calibri"/>
          <w:b/>
          <w:bCs/>
          <w:sz w:val="10"/>
          <w:szCs w:val="10"/>
          <w:highlight w:val="yellow"/>
          <w:lang w:eastAsia="fr-FR"/>
        </w:rPr>
      </w:r>
    </w:p>
    <w:p>
      <w:pPr>
        <w:pStyle w:val="Normal"/>
        <w:ind w:right="-17" w:hanging="0"/>
        <w:jc w:val="center"/>
        <w:rPr>
          <w:b/>
          <w:b/>
          <w:sz w:val="20"/>
          <w:szCs w:val="20"/>
        </w:rPr>
      </w:pPr>
      <w:r>
        <w:rPr>
          <w:rFonts w:eastAsia="Wingdings" w:cs="Wingdings" w:ascii="Wingdings" w:hAnsi="Wingdings"/>
          <w:b/>
          <w:sz w:val="20"/>
          <w:szCs w:val="20"/>
        </w:rPr>
        <w:t></w:t>
      </w:r>
      <w:r>
        <w:rPr>
          <w:b/>
          <w:sz w:val="20"/>
          <w:szCs w:val="20"/>
        </w:rPr>
        <w:t xml:space="preserve">  </w:t>
      </w:r>
      <w:r>
        <w:rPr>
          <w:b/>
          <w:sz w:val="20"/>
          <w:szCs w:val="20"/>
        </w:rPr>
        <w:t xml:space="preserve">TRANS’CUB, 3 RUE de TAUZIA - 33800 BORDEAUX - </w:t>
      </w:r>
      <w:r>
        <w:rPr>
          <w:rFonts w:eastAsia="Wingdings" w:cs="Wingdings" w:ascii="Wingdings" w:hAnsi="Wingdings"/>
          <w:b/>
          <w:sz w:val="20"/>
          <w:szCs w:val="20"/>
        </w:rPr>
        <w:t></w:t>
      </w:r>
      <w:r>
        <w:rPr>
          <w:b/>
          <w:sz w:val="20"/>
          <w:szCs w:val="20"/>
        </w:rPr>
        <w:t xml:space="preserve"> 06 45 24 63 95 </w:t>
      </w:r>
    </w:p>
    <w:p>
      <w:pPr>
        <w:pStyle w:val="Normal"/>
        <w:ind w:right="-17" w:hanging="0"/>
        <w:jc w:val="center"/>
        <w:rPr>
          <w:b/>
          <w:b/>
          <w:sz w:val="20"/>
          <w:szCs w:val="20"/>
        </w:rPr>
      </w:pPr>
      <w:r>
        <w:rPr>
          <w:b/>
          <w:sz w:val="20"/>
          <w:szCs w:val="20"/>
        </w:rPr>
        <w:t>Courriel : asso.transcub@gmail.com</w:t>
      </w:r>
    </w:p>
    <w:p>
      <w:pPr>
        <w:pStyle w:val="Normal"/>
        <w:ind w:right="-17" w:hanging="0"/>
        <w:jc w:val="center"/>
        <w:rPr/>
      </w:pPr>
      <w:r>
        <w:rPr>
          <w:rFonts w:eastAsia="Times New Roman" w:cs="Calibri"/>
          <w:sz w:val="16"/>
          <w:szCs w:val="16"/>
          <w:lang w:eastAsia="fr-FR"/>
        </w:rPr>
        <w:t>Imprimé par nos soins – ne pas jeter sur la voie publique</w:t>
      </w:r>
    </w:p>
    <w:sectPr>
      <w:footerReference w:type="default" r:id="rId2"/>
      <w:type w:val="nextPage"/>
      <w:pgSz w:orient="landscape" w:w="16838" w:h="11906"/>
      <w:pgMar w:left="429" w:right="426" w:header="0" w:top="257" w:footer="246" w:bottom="303" w:gutter="0"/>
      <w:pgNumType w:fmt="decimal"/>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Wingdings">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573774106"/>
    </w:sdtPr>
    <w:sdtContent>
      <w:p>
        <w:pPr>
          <w:pStyle w:val="Pieddepage"/>
          <w:rPr/>
        </w:pPr>
        <w:r>
          <w:rPr>
            <w:rStyle w:val="Pagenumber"/>
          </w:rPr>
          <w:fldChar w:fldCharType="begin"/>
        </w:r>
        <w:r>
          <w:rPr>
            <w:rStyle w:val="Pagenumber"/>
          </w:rPr>
          <w:instrText> PAGE </w:instrText>
        </w:r>
        <w:r>
          <w:rPr>
            <w:rStyle w:val="Pagenumber"/>
          </w:rPr>
          <w:fldChar w:fldCharType="separate"/>
        </w:r>
        <w:r>
          <w:rPr>
            <w:rStyle w:val="Pagenumber"/>
          </w:rPr>
          <w:t>2</w:t>
        </w:r>
        <w:r>
          <w:rPr>
            <w:rStyle w:val="Pagenumber"/>
          </w:rPr>
          <w:fldChar w:fldCharType="end"/>
        </w:r>
      </w:p>
    </w:sdtContent>
  </w:sdt>
  <w:p>
    <w:pPr>
      <w:pStyle w:val="Pieddepage"/>
      <w:ind w:right="360" w:hanging="0"/>
      <w:rPr/>
    </w:pPr>
    <w:r>
      <w:rPr/>
    </w:r>
  </w:p>
</w:ftr>
</file>

<file path=word/settings.xml><?xml version="1.0" encoding="utf-8"?>
<w:settings xmlns:w="http://schemas.openxmlformats.org/wordprocessingml/2006/main">
  <w:zoom w:percent="75"/>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fr-FR"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97c43"/>
    <w:pPr>
      <w:widowControl/>
      <w:bidi w:val="0"/>
      <w:spacing w:before="0" w:after="0"/>
      <w:jc w:val="left"/>
    </w:pPr>
    <w:rPr>
      <w:rFonts w:ascii="Calibri" w:hAnsi="Calibri" w:eastAsia="Calibri" w:cs="" w:asciiTheme="minorHAnsi" w:cstheme="minorBidi" w:eastAsiaTheme="minorHAnsi" w:hAnsiTheme="minorHAnsi"/>
      <w:color w:val="auto"/>
      <w:kern w:val="0"/>
      <w:sz w:val="24"/>
      <w:szCs w:val="24"/>
      <w:lang w:val="fr-FR" w:eastAsia="en-US" w:bidi="ar-SA"/>
    </w:rPr>
  </w:style>
  <w:style w:type="character" w:styleId="DefaultParagraphFont" w:default="1">
    <w:name w:val="Default Paragraph Font"/>
    <w:uiPriority w:val="1"/>
    <w:semiHidden/>
    <w:unhideWhenUsed/>
    <w:qFormat/>
    <w:rPr/>
  </w:style>
  <w:style w:type="character" w:styleId="Normaltextrun" w:customStyle="1">
    <w:name w:val="normaltextrun"/>
    <w:basedOn w:val="DefaultParagraphFont"/>
    <w:qFormat/>
    <w:rsid w:val="0074654d"/>
    <w:rPr/>
  </w:style>
  <w:style w:type="character" w:styleId="Eop" w:customStyle="1">
    <w:name w:val="eop"/>
    <w:basedOn w:val="DefaultParagraphFont"/>
    <w:qFormat/>
    <w:rsid w:val="0074654d"/>
    <w:rPr/>
  </w:style>
  <w:style w:type="character" w:styleId="Superscript" w:customStyle="1">
    <w:name w:val="superscript"/>
    <w:basedOn w:val="DefaultParagraphFont"/>
    <w:qFormat/>
    <w:rsid w:val="0074654d"/>
    <w:rPr/>
  </w:style>
  <w:style w:type="character" w:styleId="EntteCar" w:customStyle="1">
    <w:name w:val="En-tête Car"/>
    <w:basedOn w:val="DefaultParagraphFont"/>
    <w:link w:val="En-tte"/>
    <w:uiPriority w:val="99"/>
    <w:qFormat/>
    <w:rsid w:val="0074654d"/>
    <w:rPr/>
  </w:style>
  <w:style w:type="character" w:styleId="PieddepageCar" w:customStyle="1">
    <w:name w:val="Pied de page Car"/>
    <w:basedOn w:val="DefaultParagraphFont"/>
    <w:link w:val="Pieddepage"/>
    <w:uiPriority w:val="99"/>
    <w:qFormat/>
    <w:rsid w:val="0074654d"/>
    <w:rPr/>
  </w:style>
  <w:style w:type="character" w:styleId="NotedebasdepageCar" w:customStyle="1">
    <w:name w:val="Note de bas de page Car"/>
    <w:basedOn w:val="DefaultParagraphFont"/>
    <w:link w:val="Notedebasdepage"/>
    <w:uiPriority w:val="99"/>
    <w:qFormat/>
    <w:rsid w:val="00292d9a"/>
    <w:rPr>
      <w:sz w:val="20"/>
      <w:szCs w:val="20"/>
    </w:rPr>
  </w:style>
  <w:style w:type="character" w:styleId="Ancredenotedebasdepage">
    <w:name w:val="Ancre de note de bas de page"/>
    <w:rPr>
      <w:vertAlign w:val="superscript"/>
    </w:rPr>
  </w:style>
  <w:style w:type="character" w:styleId="FootnoteCharacters">
    <w:name w:val="Footnote Characters"/>
    <w:basedOn w:val="DefaultParagraphFont"/>
    <w:uiPriority w:val="99"/>
    <w:semiHidden/>
    <w:unhideWhenUsed/>
    <w:qFormat/>
    <w:rsid w:val="00292d9a"/>
    <w:rPr>
      <w:vertAlign w:val="superscript"/>
    </w:rPr>
  </w:style>
  <w:style w:type="character" w:styleId="Pagenumber">
    <w:name w:val="page number"/>
    <w:basedOn w:val="DefaultParagraphFont"/>
    <w:uiPriority w:val="99"/>
    <w:semiHidden/>
    <w:unhideWhenUsed/>
    <w:qFormat/>
    <w:rsid w:val="001110de"/>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Paragraph" w:customStyle="1">
    <w:name w:val="paragraph"/>
    <w:basedOn w:val="Normal"/>
    <w:qFormat/>
    <w:rsid w:val="0074654d"/>
    <w:pPr>
      <w:spacing w:beforeAutospacing="1" w:afterAutospacing="1"/>
    </w:pPr>
    <w:rPr>
      <w:rFonts w:ascii="Times New Roman" w:hAnsi="Times New Roman" w:eastAsia="Times New Roman" w:cs="Times New Roman"/>
      <w:lang w:eastAsia="fr-FR"/>
    </w:rPr>
  </w:style>
  <w:style w:type="paragraph" w:styleId="Entteetpieddepage">
    <w:name w:val="En-tête et pied de page"/>
    <w:basedOn w:val="Normal"/>
    <w:qFormat/>
    <w:pPr/>
    <w:rPr/>
  </w:style>
  <w:style w:type="paragraph" w:styleId="Entte">
    <w:name w:val="Header"/>
    <w:basedOn w:val="Normal"/>
    <w:link w:val="En-tteCar"/>
    <w:uiPriority w:val="99"/>
    <w:unhideWhenUsed/>
    <w:rsid w:val="0074654d"/>
    <w:pPr>
      <w:tabs>
        <w:tab w:val="clear" w:pos="708"/>
        <w:tab w:val="center" w:pos="4536" w:leader="none"/>
        <w:tab w:val="right" w:pos="9072" w:leader="none"/>
      </w:tabs>
    </w:pPr>
    <w:rPr/>
  </w:style>
  <w:style w:type="paragraph" w:styleId="Pieddepage">
    <w:name w:val="Footer"/>
    <w:basedOn w:val="Normal"/>
    <w:link w:val="PieddepageCar"/>
    <w:uiPriority w:val="99"/>
    <w:unhideWhenUsed/>
    <w:rsid w:val="0074654d"/>
    <w:pPr>
      <w:tabs>
        <w:tab w:val="clear" w:pos="708"/>
        <w:tab w:val="center" w:pos="4536" w:leader="none"/>
        <w:tab w:val="right" w:pos="9072" w:leader="none"/>
      </w:tabs>
    </w:pPr>
    <w:rPr/>
  </w:style>
  <w:style w:type="paragraph" w:styleId="Notedebasdepage">
    <w:name w:val="Footnote Text"/>
    <w:basedOn w:val="Normal"/>
    <w:link w:val="NotedebasdepageCar"/>
    <w:uiPriority w:val="99"/>
    <w:unhideWhenUsed/>
    <w:rsid w:val="00292d9a"/>
    <w:pPr/>
    <w:rPr>
      <w:sz w:val="20"/>
      <w:szCs w:val="20"/>
    </w:rPr>
  </w:style>
  <w:style w:type="paragraph" w:styleId="ListParagraph">
    <w:name w:val="List Paragraph"/>
    <w:basedOn w:val="Normal"/>
    <w:uiPriority w:val="34"/>
    <w:qFormat/>
    <w:rsid w:val="00bb00bb"/>
    <w:pPr>
      <w:spacing w:before="0" w:after="0"/>
      <w:ind w:left="720" w:hanging="0"/>
      <w:contextualSpacing/>
    </w:pPr>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LibreOffice/6.3.4.2$Windows_X86_64 LibreOffice_project/60da17e045e08f1793c57c00ba83cdfce946d0aa</Application>
  <Pages>2</Pages>
  <Words>909</Words>
  <Characters>4435</Characters>
  <CharactersWithSpaces>5329</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2022-09-30T11:12:00Z</dcterms:created>
  <dc:creator>Microsoft Office User</dc:creator>
  <dc:description/>
  <dc:language>fr-FR</dc:language>
  <cp:lastModifiedBy>Microsoft Office User</cp:lastModifiedBy>
  <cp:lastPrinted>2022-09-30T10:52:00Z</cp:lastPrinted>
  <dcterms:modified xsi:type="dcterms:W3CDTF">2022-09-30T11:12:00Z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