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hyperlink r:id="rId2">
        <w:r>
          <w:rPr>
            <w:rStyle w:val="Style"/>
            <w:rFonts w:eastAsia="Times New Roman" w:cs="Times New Roman" w:ascii="Times New Roman" w:hAnsi="Times New Roman"/>
            <w:b/>
            <w:color w:val="0000FF"/>
            <w:sz w:val="36"/>
            <w:szCs w:val="36"/>
            <w:u w:val="single"/>
            <w:lang w:eastAsia="fr-FR"/>
          </w:rPr>
          <w:t>La</w:t>
        </w:r>
      </w:hyperlink>
      <w:r>
        <w:rPr>
          <w:rFonts w:eastAsia="Times New Roman" w:cs="Times New Roman" w:ascii="Times New Roman" w:hAnsi="Times New Roman"/>
          <w:b/>
          <w:sz w:val="36"/>
          <w:szCs w:val="36"/>
          <w:lang w:eastAsia="fr-FR"/>
        </w:rPr>
        <w:t xml:space="preserve"> République des Pyrénées: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fr-F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fr-FR"/>
        </w:rPr>
        <w:t>Projet de LGV : la nouvelle taxe pourrait toucher des milliers de contribuables du 64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/>
        <w:drawing>
          <wp:inline distT="0" distB="0" distL="0" distR="0">
            <wp:extent cx="3048000" cy="1905000"/>
            <wp:effectExtent l="0" t="0" r="0" b="0"/>
            <wp:docPr id="1" name="Image 1" descr="Projet de LGV : la nouvelle taxe pourrait toucher des milliers de contribuables du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rojet de LGV : la nouvelle taxe pourrait toucher des milliers de contribuables du 6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La gare de Pau doit accueillir les TGV mais la gare LGV la plus proche de notre département est bien la gare de Dax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Ascencion Torrent</w:t>
      </w:r>
    </w:p>
    <w:p>
      <w:pPr>
        <w:pStyle w:val="Normal"/>
        <w:spacing w:lineRule="auto" w:line="240" w:before="0" w:after="0"/>
        <w:rPr/>
      </w:pPr>
      <w:r>
        <w:fldChar w:fldCharType="begin"/>
      </w:r>
      <w:r>
        <w:rPr>
          <w:rStyle w:val="Style"/>
          <w:sz w:val="24"/>
          <w:u w:val="single"/>
          <w:szCs w:val="24"/>
          <w:rFonts w:eastAsia="Times New Roman" w:cs="Times New Roman" w:ascii="Times New Roman" w:hAnsi="Times New Roman"/>
        </w:rPr>
        <w:instrText> HYPERLINK "https://www.larepubliquedespyrenees.fr/pyrenees-atlantiques/projet-de-lgv-la-nouvelle-taxe-devrait-toucher-des-milliers-de-contribuables-du-64-7047556.php" \l "article-comments"</w:instrText>
      </w:r>
      <w:r>
        <w:rPr>
          <w:rStyle w:val="Style"/>
          <w:sz w:val="24"/>
          <w:u w:val="single"/>
          <w:szCs w:val="24"/>
          <w:rFonts w:eastAsia="Times New Roman" w:cs="Times New Roman" w:ascii="Times New Roman" w:hAnsi="Times New Roman"/>
        </w:rPr>
        <w:fldChar w:fldCharType="separate"/>
      </w:r>
      <w:r>
        <w:rPr>
          <w:rStyle w:val="Style"/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fr-FR"/>
        </w:rPr>
        <w:t xml:space="preserve">12 </w:t>
      </w:r>
      <w:r>
        <w:rPr>
          <w:rStyle w:val="Style"/>
          <w:sz w:val="24"/>
          <w:u w:val="single"/>
          <w:szCs w:val="24"/>
          <w:rFonts w:eastAsia="Times New Roman" w:cs="Times New Roman" w:ascii="Times New Roman" w:hAnsi="Times New Roman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Par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E.N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, publié le 21 novembre 2021 à 16h23, modifié à16h43.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Tous ceux qui vivent à moins d’une heure d’une gare de LGV devraient avoir à payer la nouvelle taxe mise en place pour financer le projet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Suis-je à plus d’une heure de voiture de la gare de Dax ? Voilà une simulation que pas mal d’habitants des Pyrénées-Atlantiques vont sans doute faire ces prochaines semaines. Et à l’aune de ce qui se dessine, mieux vaudra sans doute vivre dans l’est du Béarn que dans l’ouest.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Alors que le dossier de ligne à grande vitesse nourrit de nombreux débats dans toute la région, le président de Nouvelle-Aquitaine veut croire en un accord avant la date butoir fixée par l’État au 14 décembre.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Explications, lors de l’examen de la loi de finances, dans le cadre des projets de création de ligne à grande vitesse au sud de Bordeaux (LGV vers Toulouse et Dax), les députés ont voté la création d’une nouvelle taxe dite d’équipement qui s’appliquera à partir de 2023.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Ce nouvel impôt servira à financer l’établissement installé pour la réalisation d’un projet évalué à 14 milliards d’euros pour ses deux branches, en complément des contributions de l’État, de l’Union européenne et des collectivités.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Ce vendredi, le conseil départemental des Pyrénées-Atlantiques a adopté une motion qui demande à la Région de revoir sa copie, notamment sur le partage financier, dans le projet d’extension de la LGV Bordeaux-Toulouse et Bordeaux-Dax.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La taxe doit générer 24 millions d’euros de recettes par an sur 40 ans soit près d’un milliard d’euros (960 M€). Elle s’appliquera donc à tous ceux qui vivent à moins de 60 minutes d’une des nouvelles gares LGV, c’est-à-dire celle de Dax pour les contribuables du 64, puisque le projet ne prévoit pas actuellement de prolongement plus au sud.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fr-FR"/>
        </w:rPr>
        <w:t>Pour ceux qui paient la taxe foncière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À titre d’exemple, selon Google, les Palois sont à 1 h 15 de Dax (par l’A64), les Oloronais à 1 h 20 alors que les Orthéziens sont à moins de 40 minutes.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Les redevables de cette nouvelle fiscalité sont toutes les personnes physiques ou morales (entreprises) déjà assujetties à la taxe foncière, à la taxe d’habitation sur les résidences secondaires ainsi que les entreprises qui paient, elles, la cotisation foncière des entreprises.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fr-FR"/>
        </w:rPr>
      </w:pP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Une première réunion a réuni les collectivités de Nouvelle-Aquitaine afin de construire la maquette financière des projets de ligne à grande vitesse au sud de Bordeaux. Mais le chemin semble encore long avant un accord.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C’est-à-dire pas mal de monde. Voilà qui en tout cas ne devrait pas améliorer la popularité d’un projet très contesté dans notre département.</w:t>
      </w:r>
    </w:p>
    <w:p>
      <w:pPr>
        <w:pStyle w:val="Normal"/>
        <w:rPr/>
      </w:pPr>
      <w:r>
        <w:rPr/>
        <w:t>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fr-F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fr-FR"/>
        </w:rPr>
        <w:t>L'indépendant: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fr-F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fr-FR"/>
        </w:rPr>
        <w:t>Carcassonne Agglo : Régis Banquet ne veut pas que les Carcassonnais "payent deux fois pour le TGV"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/>
        <w:drawing>
          <wp:inline distT="0" distB="0" distL="0" distR="0">
            <wp:extent cx="2562225" cy="1447800"/>
            <wp:effectExtent l="0" t="0" r="0" b="0"/>
            <wp:docPr id="2" name="Image 9" descr="Régis Banquet rappelle que l'Agglo est déjà engagée dans le financement de la ligne nouvelle Montpellier-Perpign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" descr="Régis Banquet rappelle que l'Agglo est déjà engagée dans le financement de la ligne nouvelle Montpellier-Perpignan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Régis Banquet rappelle que l'Agglo est déjà engagée dans le financement de la ligne nouvelle Montpellier-Perpignan. Independant - NATHALIE AMEN VALS </w:t>
      </w:r>
    </w:p>
    <w:p>
      <w:pPr>
        <w:pStyle w:val="Normal"/>
        <w:spacing w:lineRule="auto" w:line="240" w:before="0" w:after="0"/>
        <w:rPr/>
      </w:pPr>
      <w:hyperlink r:id="rId5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fr-FR"/>
          </w:rPr>
          <w:t>Transports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, </w:t>
      </w:r>
      <w:hyperlink r:id="rId6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fr-FR"/>
          </w:rPr>
          <w:t>Carcassonne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, </w:t>
      </w:r>
      <w:hyperlink r:id="rId7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fr-FR"/>
          </w:rPr>
          <w:t>Economie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Publié le 21/11/2021 à 15:11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Le président de l'Agglo, déjà engagée dans le financement de la ligne nouvelle Montpellier-Perpignan (LNMP), s'insurge contre la taxe programmée pour financer la LGV Toulouse-Bordeaux, qui concernerait également les habitants du chef-lieu de l'Aude.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Le 2 septembre dernier, le tour de table nécessaire au financement de la première phase de la ligne nouvelle Montpellier-Perpignan (LMPP) était bouclé : au cœur du vaste collectif réuni pour atteindre les 2 milliards d'euros nécessaires à la première phase, avec 52,3 km destinés à relier Montpellier et Béziers, l'Etat, à hauteur de 40 %, mais aussi des collectivités en nombre, elles aussi sollicitées pour réunir 40 autres pourcents. Parmi elles, le Département, le Grand Narbonne, et Carcassonne Agglo.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 xml:space="preserve"> "On a toujours été engagé sur ce projet de ligne nouvelle"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, rappelait le 19 novembre Régis Banquet, le président de Carcassonne Agglo.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Mais le vote, le 12 novembre dernier, par l'Assemblée nationale, d'un amendement présenté par le gouvernement pour financer en partie la construction de la ligne à grande vitesse entre Bordeaux et Toulouse, suscite l'incompréhension de l'élu. L'amendement permet ainsi la création d'une taxe sociale d'équipement (TSE) dont le produit sera fixé à 24 M€ par an pendant 40 ans : un dispositif auquel seraient notamment assujettis, dès 2023,  les contribuables soumis à la taxe foncière résidant à moins de 60 minutes en voiture des futures gares de la LGV. Un rayon qui mettrait donc les Carcassonnais à contribution 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>"Je le dis clairement : les Carcassonnais ne payeront pas deux fois pour le TGV,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s'insurge Régis Banquet.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>Nous sommes tout à fait d’accord pour participer à la création de lignes qui participent à désenclaver le territoire, mais il n’est pas question qu’on paie deux fois." 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Une question sur laquelle le président de l'Agglo a donc décidé de saisir les deux sénateurs audois, Gisèle Jourda et Sébastien Pla, alors que le projet de Loi de finance sera débattu dans les prochains jours au Sénat.</w:t>
      </w:r>
    </w:p>
    <w:p>
      <w:pPr>
        <w:pStyle w:val="Normal"/>
        <w:spacing w:lineRule="auto" w:line="240" w:before="0" w:after="0"/>
        <w:rPr/>
      </w:pPr>
      <w:hyperlink r:id="rId8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fr-FR"/>
          </w:rPr>
          <w:t>Antoine Carrié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5a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link w:val="Titre1Car"/>
    <w:uiPriority w:val="9"/>
    <w:qFormat/>
    <w:rsid w:val="00a3442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3442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a34424"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Titre2Car" w:customStyle="1">
    <w:name w:val="Titre 2 Car"/>
    <w:basedOn w:val="DefaultParagraphFont"/>
    <w:link w:val="Titre2"/>
    <w:uiPriority w:val="9"/>
    <w:qFormat/>
    <w:rsid w:val="00a34424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LienInternet">
    <w:name w:val="Lien Internet"/>
    <w:basedOn w:val="DefaultParagraphFont"/>
    <w:uiPriority w:val="99"/>
    <w:semiHidden/>
    <w:unhideWhenUsed/>
    <w:rsid w:val="00a344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4424"/>
    <w:rPr>
      <w:b/>
      <w:bCs/>
    </w:rPr>
  </w:style>
  <w:style w:type="character" w:styleId="Badge" w:customStyle="1">
    <w:name w:val="badge"/>
    <w:basedOn w:val="DefaultParagraphFont"/>
    <w:qFormat/>
    <w:rsid w:val="00a34424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34424"/>
    <w:rPr>
      <w:rFonts w:ascii="Tahoma" w:hAnsi="Tahoma" w:cs="Tahoma"/>
      <w:sz w:val="16"/>
      <w:szCs w:val="16"/>
    </w:rPr>
  </w:style>
  <w:style w:type="character" w:styleId="Articlefullmedialegend" w:customStyle="1">
    <w:name w:val="article-full__media-legend"/>
    <w:basedOn w:val="DefaultParagraphFont"/>
    <w:qFormat/>
    <w:rsid w:val="00a34424"/>
    <w:rPr/>
  </w:style>
  <w:style w:type="character" w:styleId="Articlefullmediaauthor" w:customStyle="1">
    <w:name w:val="article-full__media-author"/>
    <w:basedOn w:val="DefaultParagraphFont"/>
    <w:qFormat/>
    <w:rsid w:val="00a34424"/>
    <w:rPr/>
  </w:style>
  <w:style w:type="character" w:styleId="Articletags" w:customStyle="1">
    <w:name w:val="article-tags"/>
    <w:basedOn w:val="DefaultParagraphFont"/>
    <w:qFormat/>
    <w:rsid w:val="00a34424"/>
    <w:rPr/>
  </w:style>
  <w:style w:type="character" w:styleId="Accentuation">
    <w:name w:val="Accentuation"/>
    <w:basedOn w:val="DefaultParagraphFont"/>
    <w:uiPriority w:val="20"/>
    <w:qFormat/>
    <w:rsid w:val="00a34424"/>
    <w:rPr>
      <w:i/>
      <w:iCs/>
    </w:rPr>
  </w:style>
  <w:style w:type="character" w:styleId="Authorname" w:customStyle="1">
    <w:name w:val="author-name"/>
    <w:basedOn w:val="DefaultParagraphFont"/>
    <w:qFormat/>
    <w:rsid w:val="00a34424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344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344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rticlefullchapo" w:customStyle="1">
    <w:name w:val="article-full__chapo"/>
    <w:basedOn w:val="Normal"/>
    <w:qFormat/>
    <w:rsid w:val="00a344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arepubliquedespyrenees.fr/pyrenees-atlantiques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hyperlink" Target="https://www.lindependant.fr/economie/transports/" TargetMode="External"/><Relationship Id="rId6" Type="http://schemas.openxmlformats.org/officeDocument/2006/relationships/hyperlink" Target="https://www.lindependant.fr/aude/carcassonne/" TargetMode="External"/><Relationship Id="rId7" Type="http://schemas.openxmlformats.org/officeDocument/2006/relationships/hyperlink" Target="https://www.lindependant.fr/economie/" TargetMode="External"/><Relationship Id="rId8" Type="http://schemas.openxmlformats.org/officeDocument/2006/relationships/hyperlink" Target="https://www.lindependant.fr/auteur/antoine-carrie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LibreOffice/6.3.4.2$Windows_X86_64 LibreOffice_project/60da17e045e08f1793c57c00ba83cdfce946d0aa</Application>
  <Pages>2</Pages>
  <Words>851</Words>
  <Characters>4438</Characters>
  <CharactersWithSpaces>5271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2021-11-23T09:19:00Z</dcterms:created>
  <dc:creator>Victor</dc:creator>
  <dc:description/>
  <dc:language>fr-FR</dc:language>
  <cp:lastModifiedBy>Victor</cp:lastModifiedBy>
  <dcterms:modified xsi:type="dcterms:W3CDTF">2021-11-23T09:25:00Z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