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120765" cy="7334250"/>
            <wp:effectExtent l="0" t="0" r="0" b="0"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776" t="21522" r="32749" b="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6943725</wp:posOffset>
                </wp:positionV>
                <wp:extent cx="286385" cy="1720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71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2" h="272">
                              <a:moveTo>
                                <a:pt x="0" y="67"/>
                              </a:moveTo>
                              <a:lnTo>
                                <a:pt x="338" y="67"/>
                              </a:lnTo>
                              <a:lnTo>
                                <a:pt x="338" y="0"/>
                              </a:lnTo>
                              <a:lnTo>
                                <a:pt x="451" y="135"/>
                              </a:lnTo>
                              <a:lnTo>
                                <a:pt x="338" y="271"/>
                              </a:lnTo>
                              <a:lnTo>
                                <a:pt x="338" y="203"/>
                              </a:lnTo>
                              <a:lnTo>
                                <a:pt x="0" y="203"/>
                              </a:lnTo>
                              <a:lnTo>
                                <a:pt x="0" y="67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fillcolor="red" stroked="t" style="position:absolute;margin-left:-14.95pt;margin-top:546.75pt;width:22.45pt;height:13.45pt" type="shapetype_13">
                <w10:wrap type="none"/>
                <v:fill o:detectmouseclick="t" type="solid" color2="aqua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1381125</wp:posOffset>
                </wp:positionH>
                <wp:positionV relativeFrom="paragraph">
                  <wp:posOffset>1990725</wp:posOffset>
                </wp:positionV>
                <wp:extent cx="286385" cy="1720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71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52" h="272">
                              <a:moveTo>
                                <a:pt x="0" y="67"/>
                              </a:moveTo>
                              <a:lnTo>
                                <a:pt x="338" y="67"/>
                              </a:lnTo>
                              <a:lnTo>
                                <a:pt x="338" y="0"/>
                              </a:lnTo>
                              <a:lnTo>
                                <a:pt x="451" y="135"/>
                              </a:lnTo>
                              <a:lnTo>
                                <a:pt x="338" y="271"/>
                              </a:lnTo>
                              <a:lnTo>
                                <a:pt x="338" y="203"/>
                              </a:lnTo>
                              <a:lnTo>
                                <a:pt x="0" y="203"/>
                              </a:lnTo>
                              <a:lnTo>
                                <a:pt x="0" y="67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red" stroked="t" style="position:absolute;margin-left:108.75pt;margin-top:156.75pt;width:22.45pt;height:13.45pt" type="shapetype_13">
                <w10:wrap type="none"/>
                <v:fill o:detectmouseclick="t" type="solid" color2="aqua"/>
                <v:stroke color="black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/>
        <w:t>Sud Ouest 25 février: 15% de pertes apparemment irrattrapables dues au télétravail et à la visioconférence.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Il me semble qu'au moment du débat public ils tablaient au maximum autour de 3 à 4%.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1b4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16450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164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LibreOffice/6.3.4.2$Windows_X86_64 LibreOffice_project/60da17e045e08f1793c57c00ba83cdfce946d0aa</Application>
  <Pages>1</Pages>
  <Words>33</Words>
  <Characters>160</Characters>
  <CharactersWithSpaces>191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2021-03-05T12:30:00Z</dcterms:created>
  <dc:creator>Victor</dc:creator>
  <dc:description/>
  <dc:language>fr-FR</dc:language>
  <cp:lastModifiedBy>Victor</cp:lastModifiedBy>
  <dcterms:modified xsi:type="dcterms:W3CDTF">2021-03-05T12:34:00Z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