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D30" w:rsidRDefault="004E2D30" w:rsidP="002C3313">
      <w:pPr>
        <w:pStyle w:val="Title"/>
        <w:rPr>
          <w:lang w:eastAsia="fr-FR"/>
        </w:rPr>
      </w:pPr>
      <w:r w:rsidRPr="003D4C29">
        <w:t>L’</w:t>
      </w:r>
      <w:r>
        <w:t xml:space="preserve">exposition des populations aux </w:t>
      </w:r>
      <w:bookmarkStart w:id="0" w:name="_GoBack"/>
      <w:bookmarkEnd w:id="0"/>
      <w:r w:rsidRPr="003D4C29">
        <w:t xml:space="preserve">OEM (Ondes </w:t>
      </w:r>
      <w:r>
        <w:rPr>
          <w:lang w:eastAsia="fr-FR"/>
        </w:rPr>
        <w:t>Électro Magnétiques)</w:t>
      </w:r>
    </w:p>
    <w:p w:rsidR="004E2D30" w:rsidRDefault="004E2D30" w:rsidP="002C3313">
      <w:pPr>
        <w:rPr>
          <w:lang w:eastAsia="fr-FR"/>
        </w:rPr>
      </w:pPr>
    </w:p>
    <w:p w:rsidR="004E2D30" w:rsidRDefault="004E2D30" w:rsidP="002C3313">
      <w:pPr>
        <w:rPr>
          <w:lang w:eastAsia="fr-FR"/>
        </w:rPr>
      </w:pPr>
    </w:p>
    <w:p w:rsidR="004E2D30" w:rsidRPr="003D4C29" w:rsidRDefault="004E2D30" w:rsidP="003D4C29"/>
    <w:p w:rsidR="004E2D30" w:rsidRPr="003D4C29" w:rsidRDefault="004E2D30" w:rsidP="003D4C29">
      <w:r w:rsidRPr="003D4C29">
        <w:t>Nous assistons à un développement exponentiel de l’utilisation d’équipements et d’appareils utilisant les OEM (téléphonie, antennes relais, 5G, Linky…etc).</w:t>
      </w:r>
    </w:p>
    <w:p w:rsidR="004E2D30" w:rsidRPr="003D4C29" w:rsidRDefault="004E2D30" w:rsidP="003D4C29">
      <w:r w:rsidRPr="003D4C29">
        <w:t>Les populations sont donc de plus en plus exposées à ces OEM, qui sont classées potentiellement cancérigènes par l’OMS.</w:t>
      </w:r>
    </w:p>
    <w:p w:rsidR="004E2D30" w:rsidRPr="003D4C29" w:rsidRDefault="004E2D30" w:rsidP="003D4C29">
      <w:r w:rsidRPr="003D4C29">
        <w:t>Nous ne parlons pas ici de la téléphonie mobile personnelle, ni du WI-FI domestique ou du téléphone DECT, que l’on peut utiliser et couper comme on veut, et qui est donc de la responsabilité de chacun. Nous parlons de l’exposition qui nous est imposée, essentiellement par les antennes relais et les WI-FI collectifs ou municipaux.</w:t>
      </w:r>
    </w:p>
    <w:p w:rsidR="004E2D30" w:rsidRPr="003D4C29" w:rsidRDefault="004E2D30" w:rsidP="003D4C29">
      <w:r w:rsidRPr="003D4C29">
        <w:t xml:space="preserve">En France les normes en vigueur concernant cette exposition ont été </w:t>
      </w:r>
      <w:r w:rsidRPr="002C3313">
        <w:rPr>
          <w:lang w:eastAsia="fr-FR"/>
        </w:rPr>
        <w:t>fixée</w:t>
      </w:r>
      <w:r>
        <w:rPr>
          <w:lang w:eastAsia="fr-FR"/>
        </w:rPr>
        <w:t>s</w:t>
      </w:r>
      <w:r w:rsidRPr="003D4C29">
        <w:t xml:space="preserve"> par décret le 3 Mai 2002, entre les deux tours </w:t>
      </w:r>
      <w:r w:rsidRPr="002C3313">
        <w:rPr>
          <w:lang w:eastAsia="fr-FR"/>
        </w:rPr>
        <w:t>de</w:t>
      </w:r>
      <w:r>
        <w:rPr>
          <w:lang w:eastAsia="fr-FR"/>
        </w:rPr>
        <w:t>s</w:t>
      </w:r>
      <w:r w:rsidRPr="003D4C29">
        <w:t xml:space="preserve"> élections Présidentielles. Ces normes ont été reprises des recommandations de l’ICNIRP (International Commission on Non-Ionizing Radiation Protection)  datant de 1998, sur les effets thermiques pour des expositions de 6 minutes au maximum.</w:t>
      </w:r>
    </w:p>
    <w:p w:rsidR="004E2D30" w:rsidRPr="003D4C29" w:rsidRDefault="004E2D30" w:rsidP="003D4C29">
      <w:r w:rsidRPr="003D4C29">
        <w:t>Ces normes, toujours en vigueur, ne prenant en compte que les effets thermiques, ne sont absolument pas adaptées à des expositions constantes aux OEM, et aux conséquences biologiques de ces expositions sur le vivant.</w:t>
      </w:r>
    </w:p>
    <w:p w:rsidR="004E2D30" w:rsidRPr="003D4C29" w:rsidRDefault="004E2D30" w:rsidP="003D4C29">
      <w:r w:rsidRPr="003D4C29">
        <w:t>Depuis 2015, le Wi-Fi est interdit ou très règlementé à l’école …mais en sortant de l’école, ces mêmes enfants peuvent être soumis à des expositions élevées imposées par l’environnement (antennes notamment) !!</w:t>
      </w:r>
    </w:p>
    <w:p w:rsidR="004E2D30" w:rsidRPr="003D4C29" w:rsidRDefault="004E2D30" w:rsidP="003D4C29">
      <w:r w:rsidRPr="003D4C29">
        <w:t>Or on sait depuis Parac</w:t>
      </w:r>
      <w:r w:rsidRPr="003D4C29">
        <w:rPr>
          <w:color w:val="3C4043"/>
          <w:shd w:val="clear" w:color="auto" w:fill="FFFFFF"/>
        </w:rPr>
        <w:t>else (début 16</w:t>
      </w:r>
      <w:r w:rsidRPr="003D4C29">
        <w:rPr>
          <w:color w:val="3C4043"/>
          <w:shd w:val="clear" w:color="auto" w:fill="FFFFFF"/>
          <w:vertAlign w:val="superscript"/>
        </w:rPr>
        <w:t>ème</w:t>
      </w:r>
      <w:r w:rsidRPr="003D4C29">
        <w:rPr>
          <w:color w:val="3C4043"/>
          <w:shd w:val="clear" w:color="auto" w:fill="FFFFFF"/>
        </w:rPr>
        <w:t xml:space="preserve"> siècle), que « c’est la dose qui fait le poison » !</w:t>
      </w:r>
    </w:p>
    <w:p w:rsidR="004E2D30" w:rsidRDefault="004E2D30" w:rsidP="002C3313">
      <w:pPr>
        <w:rPr>
          <w:lang w:eastAsia="fr-FR"/>
        </w:rPr>
      </w:pPr>
    </w:p>
    <w:p w:rsidR="004E2D30" w:rsidRPr="003D4C29" w:rsidRDefault="004E2D30" w:rsidP="003D4C29">
      <w:r w:rsidRPr="003D4C29">
        <w:t>En 2011, l’Union Européenne, dans sa Recommandation 1815, a préconisé pour protéger les populations, une exposition maximale de 0,60 V/M……. « et de la ramener à moyen terme à 0,20 V/M »</w:t>
      </w:r>
    </w:p>
    <w:p w:rsidR="004E2D30" w:rsidRPr="008121E7" w:rsidRDefault="004E2D30" w:rsidP="008121E7">
      <w:r w:rsidRPr="008121E7">
        <w:t>Ces niveaux d’exposition, constituant un seuil de prévention pour les expositions à long terme aux OEM, ne sont pas incompatibles avec une téléphonie de qualité, et plusieurs états et villes ont déjà œuvré dans ce sens.</w:t>
      </w:r>
    </w:p>
    <w:p w:rsidR="004E2D30" w:rsidRPr="003D4C29" w:rsidRDefault="004E2D30" w:rsidP="003D4C29">
      <w:pPr>
        <w:rPr>
          <w:b/>
          <w:sz w:val="28"/>
        </w:rPr>
      </w:pPr>
      <w:r w:rsidRPr="003D4C29">
        <w:rPr>
          <w:b/>
          <w:sz w:val="28"/>
        </w:rPr>
        <w:t>Dans l’intérêt de vos concitoyens êtes-vous prêt à vous engager pour faire respecter les préconisations de cette Recommandation Européenne et arriver à terme à une exposition maximale de 0,60 V/M ?</w:t>
      </w:r>
    </w:p>
    <w:p w:rsidR="004E2D30" w:rsidRPr="003D4C29" w:rsidRDefault="004E2D30" w:rsidP="002C3313">
      <w:pPr>
        <w:spacing w:after="0" w:line="360" w:lineRule="atLeast"/>
        <w:textAlignment w:val="baseline"/>
        <w:rPr>
          <w:rFonts w:ascii="&amp;quot" w:hAnsi="&amp;quot"/>
          <w:color w:val="000000"/>
          <w:sz w:val="28"/>
        </w:rPr>
      </w:pPr>
    </w:p>
    <w:p w:rsidR="004E2D30" w:rsidRPr="003D4C29" w:rsidRDefault="004E2D30" w:rsidP="002C3313">
      <w:pPr>
        <w:spacing w:after="0" w:line="360" w:lineRule="atLeast"/>
        <w:textAlignment w:val="baseline"/>
        <w:rPr>
          <w:rFonts w:ascii="&amp;quot" w:hAnsi="&amp;quot"/>
          <w:color w:val="000000"/>
        </w:rPr>
      </w:pPr>
    </w:p>
    <w:p w:rsidR="004E2D30" w:rsidRPr="003D4C29" w:rsidRDefault="004E2D30" w:rsidP="002C3313">
      <w:pPr>
        <w:spacing w:after="0" w:line="360" w:lineRule="atLeast"/>
        <w:textAlignment w:val="baseline"/>
        <w:rPr>
          <w:rFonts w:ascii="&amp;quot" w:hAnsi="&amp;quot"/>
          <w:color w:val="000000"/>
        </w:rPr>
      </w:pPr>
      <w:r>
        <w:rPr>
          <w:noProof/>
          <w:lang w:val="en-US"/>
        </w:rPr>
        <w:pict>
          <v:rect id="Rectangle 1" o:spid="_x0000_s1026" style="position:absolute;left:0;text-align:left;margin-left:-4.85pt;margin-top:1.2pt;width:13.5pt;height:18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" filled="f" strokecolor="#243f60" strokeweight="2pt"/>
        </w:pict>
      </w:r>
      <w:r>
        <w:rPr>
          <w:rFonts w:ascii="&amp;quot" w:hAnsi="&amp;quot"/>
          <w:color w:val="000000"/>
          <w:szCs w:val="24"/>
          <w:lang w:eastAsia="fr-FR"/>
        </w:rPr>
        <w:t xml:space="preserve">    </w:t>
      </w:r>
      <w:r>
        <w:rPr>
          <w:rFonts w:ascii="&amp;quot" w:hAnsi="&amp;quot"/>
          <w:color w:val="000000"/>
          <w:szCs w:val="24"/>
          <w:lang w:eastAsia="fr-FR"/>
        </w:rPr>
        <w:tab/>
      </w:r>
      <w:r w:rsidRPr="003D4C29">
        <w:rPr>
          <w:rFonts w:ascii="&amp;quot" w:hAnsi="&amp;quot"/>
          <w:color w:val="000000"/>
        </w:rPr>
        <w:t xml:space="preserve">OUI       </w:t>
      </w:r>
    </w:p>
    <w:p w:rsidR="004E2D30" w:rsidRDefault="004E2D30" w:rsidP="002C3313">
      <w:pPr>
        <w:spacing w:after="0" w:line="360" w:lineRule="atLeast"/>
        <w:textAlignment w:val="baseline"/>
        <w:rPr>
          <w:rFonts w:ascii="&amp;quot" w:hAnsi="&amp;quot"/>
          <w:color w:val="000000"/>
          <w:szCs w:val="24"/>
          <w:lang w:eastAsia="fr-FR"/>
        </w:rPr>
      </w:pPr>
      <w:r>
        <w:rPr>
          <w:noProof/>
          <w:lang w:val="en-US"/>
        </w:rPr>
        <w:pict>
          <v:rect id="Rectangle 2" o:spid="_x0000_s1027" style="position:absolute;left:0;text-align:left;margin-left:-4.85pt;margin-top:17.7pt;width:13.5pt;height:18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" filled="f" strokecolor="#243f60" strokeweight="2pt"/>
        </w:pict>
      </w:r>
      <w:r>
        <w:rPr>
          <w:rFonts w:ascii="&amp;quot" w:hAnsi="&amp;quot"/>
          <w:color w:val="000000"/>
          <w:szCs w:val="24"/>
          <w:lang w:eastAsia="fr-FR"/>
        </w:rPr>
        <w:t xml:space="preserve">          </w:t>
      </w:r>
    </w:p>
    <w:p w:rsidR="004E2D30" w:rsidRDefault="004E2D30" w:rsidP="002C3313">
      <w:pPr>
        <w:spacing w:after="0" w:line="360" w:lineRule="atLeast"/>
        <w:textAlignment w:val="baseline"/>
        <w:rPr>
          <w:rFonts w:ascii="&amp;quot" w:hAnsi="&amp;quot"/>
          <w:color w:val="000000"/>
          <w:szCs w:val="24"/>
          <w:lang w:eastAsia="fr-FR"/>
        </w:rPr>
      </w:pPr>
      <w:r>
        <w:rPr>
          <w:rFonts w:ascii="&amp;quot" w:hAnsi="&amp;quot"/>
          <w:color w:val="000000"/>
          <w:szCs w:val="24"/>
          <w:lang w:eastAsia="fr-FR"/>
        </w:rPr>
        <w:t xml:space="preserve">    </w:t>
      </w:r>
      <w:r>
        <w:rPr>
          <w:rFonts w:ascii="&amp;quot" w:hAnsi="&amp;quot"/>
          <w:color w:val="000000"/>
          <w:szCs w:val="24"/>
          <w:lang w:eastAsia="fr-FR"/>
        </w:rPr>
        <w:tab/>
      </w:r>
      <w:r w:rsidRPr="003D4C29">
        <w:rPr>
          <w:rFonts w:ascii="&amp;quot" w:hAnsi="&amp;quot"/>
          <w:color w:val="000000"/>
        </w:rPr>
        <w:t>NON</w:t>
      </w:r>
    </w:p>
    <w:p w:rsidR="004E2D30" w:rsidRPr="003D4C29" w:rsidRDefault="004E2D30" w:rsidP="003D4C29"/>
    <w:sectPr w:rsidR="004E2D30" w:rsidRPr="003D4C29" w:rsidSect="003D4C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mp;quot">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3313"/>
    <w:rsid w:val="0001796C"/>
    <w:rsid w:val="00032B48"/>
    <w:rsid w:val="00045723"/>
    <w:rsid w:val="00047C97"/>
    <w:rsid w:val="0005054B"/>
    <w:rsid w:val="000551C1"/>
    <w:rsid w:val="00084C57"/>
    <w:rsid w:val="00093C96"/>
    <w:rsid w:val="000A068A"/>
    <w:rsid w:val="000A09C8"/>
    <w:rsid w:val="000B13A8"/>
    <w:rsid w:val="000B5908"/>
    <w:rsid w:val="000B6E29"/>
    <w:rsid w:val="000C030C"/>
    <w:rsid w:val="0010206B"/>
    <w:rsid w:val="00117DF8"/>
    <w:rsid w:val="001479F9"/>
    <w:rsid w:val="001528A6"/>
    <w:rsid w:val="001812E2"/>
    <w:rsid w:val="0019240A"/>
    <w:rsid w:val="001A1799"/>
    <w:rsid w:val="001C0BF7"/>
    <w:rsid w:val="001E622A"/>
    <w:rsid w:val="001F6257"/>
    <w:rsid w:val="001F70EF"/>
    <w:rsid w:val="002137D3"/>
    <w:rsid w:val="0022036B"/>
    <w:rsid w:val="00236CE4"/>
    <w:rsid w:val="00283776"/>
    <w:rsid w:val="002967F9"/>
    <w:rsid w:val="002978B6"/>
    <w:rsid w:val="002C2E45"/>
    <w:rsid w:val="002C3313"/>
    <w:rsid w:val="00336705"/>
    <w:rsid w:val="00361495"/>
    <w:rsid w:val="003650C2"/>
    <w:rsid w:val="00367239"/>
    <w:rsid w:val="003714E8"/>
    <w:rsid w:val="003829B1"/>
    <w:rsid w:val="00386922"/>
    <w:rsid w:val="0039100D"/>
    <w:rsid w:val="003B5294"/>
    <w:rsid w:val="003D08FC"/>
    <w:rsid w:val="003D4C29"/>
    <w:rsid w:val="003E1532"/>
    <w:rsid w:val="003E185A"/>
    <w:rsid w:val="003E61F9"/>
    <w:rsid w:val="003F4B2A"/>
    <w:rsid w:val="00402162"/>
    <w:rsid w:val="00412FEF"/>
    <w:rsid w:val="00420B7D"/>
    <w:rsid w:val="00425BF3"/>
    <w:rsid w:val="00450627"/>
    <w:rsid w:val="00453B57"/>
    <w:rsid w:val="0046670A"/>
    <w:rsid w:val="004918B1"/>
    <w:rsid w:val="00496856"/>
    <w:rsid w:val="004B4BD9"/>
    <w:rsid w:val="004C3BEB"/>
    <w:rsid w:val="004D30F1"/>
    <w:rsid w:val="004D54F2"/>
    <w:rsid w:val="004D6ABA"/>
    <w:rsid w:val="004E2D30"/>
    <w:rsid w:val="00532032"/>
    <w:rsid w:val="005633E0"/>
    <w:rsid w:val="00565D92"/>
    <w:rsid w:val="00566398"/>
    <w:rsid w:val="00575E1A"/>
    <w:rsid w:val="0059519F"/>
    <w:rsid w:val="005954FA"/>
    <w:rsid w:val="005A5EE1"/>
    <w:rsid w:val="005C5EB6"/>
    <w:rsid w:val="005C671A"/>
    <w:rsid w:val="005E2E08"/>
    <w:rsid w:val="005E5100"/>
    <w:rsid w:val="005E7241"/>
    <w:rsid w:val="005F32CC"/>
    <w:rsid w:val="006021A6"/>
    <w:rsid w:val="00603AD7"/>
    <w:rsid w:val="006048CF"/>
    <w:rsid w:val="00606C5E"/>
    <w:rsid w:val="00637609"/>
    <w:rsid w:val="0064422F"/>
    <w:rsid w:val="006474CE"/>
    <w:rsid w:val="006651CB"/>
    <w:rsid w:val="00673C7D"/>
    <w:rsid w:val="006A0693"/>
    <w:rsid w:val="006A231B"/>
    <w:rsid w:val="006C0E25"/>
    <w:rsid w:val="006C4E79"/>
    <w:rsid w:val="006C738D"/>
    <w:rsid w:val="006D1A9F"/>
    <w:rsid w:val="006D44D7"/>
    <w:rsid w:val="006E43E5"/>
    <w:rsid w:val="00747502"/>
    <w:rsid w:val="00757777"/>
    <w:rsid w:val="00760701"/>
    <w:rsid w:val="0076457C"/>
    <w:rsid w:val="0078093F"/>
    <w:rsid w:val="00784656"/>
    <w:rsid w:val="007A42B1"/>
    <w:rsid w:val="007B3259"/>
    <w:rsid w:val="007B7D03"/>
    <w:rsid w:val="007D10B0"/>
    <w:rsid w:val="007E1612"/>
    <w:rsid w:val="007E43CE"/>
    <w:rsid w:val="007F123C"/>
    <w:rsid w:val="007F1F14"/>
    <w:rsid w:val="007F73DB"/>
    <w:rsid w:val="008121E7"/>
    <w:rsid w:val="00823345"/>
    <w:rsid w:val="00836E54"/>
    <w:rsid w:val="008513E0"/>
    <w:rsid w:val="00871C68"/>
    <w:rsid w:val="00881A75"/>
    <w:rsid w:val="00891BED"/>
    <w:rsid w:val="008E562D"/>
    <w:rsid w:val="008F013F"/>
    <w:rsid w:val="00903D72"/>
    <w:rsid w:val="00906128"/>
    <w:rsid w:val="0091339D"/>
    <w:rsid w:val="00916AEC"/>
    <w:rsid w:val="0092243D"/>
    <w:rsid w:val="00925F07"/>
    <w:rsid w:val="009359ED"/>
    <w:rsid w:val="00942A08"/>
    <w:rsid w:val="00953A81"/>
    <w:rsid w:val="00982C87"/>
    <w:rsid w:val="00984275"/>
    <w:rsid w:val="00986EE8"/>
    <w:rsid w:val="009B2B27"/>
    <w:rsid w:val="009C3CE4"/>
    <w:rsid w:val="009D50ED"/>
    <w:rsid w:val="009E7006"/>
    <w:rsid w:val="00A02856"/>
    <w:rsid w:val="00A1364C"/>
    <w:rsid w:val="00A71D7F"/>
    <w:rsid w:val="00AC15DD"/>
    <w:rsid w:val="00B25EB8"/>
    <w:rsid w:val="00B34D01"/>
    <w:rsid w:val="00B62A56"/>
    <w:rsid w:val="00B65B9C"/>
    <w:rsid w:val="00B84816"/>
    <w:rsid w:val="00B96B8B"/>
    <w:rsid w:val="00BB200E"/>
    <w:rsid w:val="00BD51F6"/>
    <w:rsid w:val="00BD522A"/>
    <w:rsid w:val="00BE0584"/>
    <w:rsid w:val="00BF245A"/>
    <w:rsid w:val="00C12DD7"/>
    <w:rsid w:val="00C178DF"/>
    <w:rsid w:val="00C270D8"/>
    <w:rsid w:val="00C36AB8"/>
    <w:rsid w:val="00C37904"/>
    <w:rsid w:val="00C5422C"/>
    <w:rsid w:val="00C6318F"/>
    <w:rsid w:val="00C64580"/>
    <w:rsid w:val="00C65429"/>
    <w:rsid w:val="00C750AC"/>
    <w:rsid w:val="00C7643D"/>
    <w:rsid w:val="00C84F6A"/>
    <w:rsid w:val="00C86E8A"/>
    <w:rsid w:val="00C94F5F"/>
    <w:rsid w:val="00CB5BF2"/>
    <w:rsid w:val="00CC5C21"/>
    <w:rsid w:val="00CD6CC2"/>
    <w:rsid w:val="00D427C5"/>
    <w:rsid w:val="00D4411E"/>
    <w:rsid w:val="00D60F97"/>
    <w:rsid w:val="00D66EEE"/>
    <w:rsid w:val="00D7160F"/>
    <w:rsid w:val="00D744B8"/>
    <w:rsid w:val="00DB29E2"/>
    <w:rsid w:val="00DD69D2"/>
    <w:rsid w:val="00E220D9"/>
    <w:rsid w:val="00E338E2"/>
    <w:rsid w:val="00E60879"/>
    <w:rsid w:val="00E92FE9"/>
    <w:rsid w:val="00EB6309"/>
    <w:rsid w:val="00EE0374"/>
    <w:rsid w:val="00EF1813"/>
    <w:rsid w:val="00F22911"/>
    <w:rsid w:val="00F25894"/>
    <w:rsid w:val="00F442B5"/>
    <w:rsid w:val="00F645F8"/>
    <w:rsid w:val="00F657BE"/>
    <w:rsid w:val="00F816E9"/>
    <w:rsid w:val="00F84854"/>
    <w:rsid w:val="00F92053"/>
    <w:rsid w:val="00FA3825"/>
    <w:rsid w:val="00FB350D"/>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3D4C29"/>
    <w:pPr>
      <w:spacing w:after="160" w:line="257" w:lineRule="auto"/>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 w:type="character" w:styleId="Emphasis">
    <w:name w:val="Emphasis"/>
    <w:basedOn w:val="DefaultParagraphFont"/>
    <w:uiPriority w:val="99"/>
    <w:qFormat/>
    <w:rsid w:val="003D4C29"/>
    <w:rPr>
      <w:rFonts w:cs="Times New Roman"/>
      <w:i/>
      <w:iCs/>
    </w:rPr>
  </w:style>
  <w:style w:type="character" w:styleId="Strong">
    <w:name w:val="Strong"/>
    <w:basedOn w:val="DefaultParagraphFont"/>
    <w:uiPriority w:val="99"/>
    <w:qFormat/>
    <w:rsid w:val="003D4C29"/>
    <w:rPr>
      <w:rFonts w:cs="Times New Roman"/>
      <w:b/>
      <w:bCs/>
    </w:rPr>
  </w:style>
  <w:style w:type="character" w:styleId="Hyperlink">
    <w:name w:val="Hyperlink"/>
    <w:basedOn w:val="DefaultParagraphFont"/>
    <w:uiPriority w:val="99"/>
    <w:rsid w:val="003D4C29"/>
    <w:rPr>
      <w:rFonts w:cs="Times New Roman"/>
      <w:color w:val="0000FF"/>
      <w:u w:val="single"/>
    </w:rPr>
  </w:style>
  <w:style w:type="character" w:customStyle="1" w:styleId="Mentionnonrsolue1">
    <w:name w:val="Mention non résolue1"/>
    <w:basedOn w:val="DefaultParagraphFont"/>
    <w:uiPriority w:val="99"/>
    <w:semiHidden/>
    <w:rsid w:val="003D4C29"/>
    <w:rPr>
      <w:rFonts w:cs="Times New Roman"/>
      <w:color w:val="605E5C"/>
      <w:shd w:val="clear" w:color="auto" w:fill="E1DFDD"/>
    </w:rPr>
  </w:style>
  <w:style w:type="paragraph" w:styleId="BalloonText">
    <w:name w:val="Balloon Text"/>
    <w:basedOn w:val="Normal"/>
    <w:link w:val="BalloonTextChar"/>
    <w:uiPriority w:val="99"/>
    <w:semiHidden/>
    <w:rsid w:val="003D4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C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701144">
      <w:marLeft w:val="0"/>
      <w:marRight w:val="0"/>
      <w:marTop w:val="0"/>
      <w:marBottom w:val="0"/>
      <w:divBdr>
        <w:top w:val="none" w:sz="0" w:space="0" w:color="auto"/>
        <w:left w:val="none" w:sz="0" w:space="0" w:color="auto"/>
        <w:bottom w:val="none" w:sz="0" w:space="0" w:color="auto"/>
        <w:right w:val="none" w:sz="0" w:space="0" w:color="auto"/>
      </w:divBdr>
    </w:div>
    <w:div w:id="964701145">
      <w:marLeft w:val="0"/>
      <w:marRight w:val="0"/>
      <w:marTop w:val="0"/>
      <w:marBottom w:val="0"/>
      <w:divBdr>
        <w:top w:val="none" w:sz="0" w:space="0" w:color="auto"/>
        <w:left w:val="none" w:sz="0" w:space="0" w:color="auto"/>
        <w:bottom w:val="none" w:sz="0" w:space="0" w:color="auto"/>
        <w:right w:val="none" w:sz="0" w:space="0" w:color="auto"/>
      </w:divBdr>
    </w:div>
    <w:div w:id="964701146">
      <w:marLeft w:val="0"/>
      <w:marRight w:val="0"/>
      <w:marTop w:val="0"/>
      <w:marBottom w:val="0"/>
      <w:divBdr>
        <w:top w:val="none" w:sz="0" w:space="0" w:color="auto"/>
        <w:left w:val="none" w:sz="0" w:space="0" w:color="auto"/>
        <w:bottom w:val="none" w:sz="0" w:space="0" w:color="auto"/>
        <w:right w:val="none" w:sz="0" w:space="0" w:color="auto"/>
      </w:divBdr>
    </w:div>
    <w:div w:id="964701147">
      <w:marLeft w:val="0"/>
      <w:marRight w:val="0"/>
      <w:marTop w:val="0"/>
      <w:marBottom w:val="0"/>
      <w:divBdr>
        <w:top w:val="none" w:sz="0" w:space="0" w:color="auto"/>
        <w:left w:val="none" w:sz="0" w:space="0" w:color="auto"/>
        <w:bottom w:val="none" w:sz="0" w:space="0" w:color="auto"/>
        <w:right w:val="none" w:sz="0" w:space="0" w:color="auto"/>
      </w:divBdr>
    </w:div>
    <w:div w:id="964701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339</Words>
  <Characters>1869</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L’exposition des populations aux OEM (Ondes Électro Magnétiques)</dc:title>
  <dc:subject/>
  <dc:creator>Flyfisherman</dc:creator>
  <cp:keywords/>
  <dc:description/>
  <cp:lastModifiedBy>Xavier</cp:lastModifiedBy>
  <cp:revision>2</cp:revision>
  <dcterms:created xsi:type="dcterms:W3CDTF">2020-02-18T14:22:00Z</dcterms:created>
  <dcterms:modified xsi:type="dcterms:W3CDTF">2020-02-18T14:22:00Z</dcterms:modified>
</cp:coreProperties>
</file>