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04" w:rsidRDefault="00F47E04" w:rsidP="00AB4E2E">
      <w:pPr>
        <w:rPr>
          <w:b/>
          <w:sz w:val="28"/>
          <w:szCs w:val="28"/>
        </w:rPr>
      </w:pPr>
      <w:r>
        <w:rPr>
          <w:b/>
          <w:sz w:val="28"/>
          <w:szCs w:val="28"/>
        </w:rPr>
        <w:t xml:space="preserve">CADE </w:t>
      </w:r>
    </w:p>
    <w:p w:rsidR="00F47E04" w:rsidRPr="00AB4E2E" w:rsidRDefault="00F47E04" w:rsidP="00AB4E2E">
      <w:pPr>
        <w:rPr>
          <w:b/>
          <w:sz w:val="28"/>
          <w:szCs w:val="28"/>
        </w:rPr>
      </w:pPr>
      <w:r w:rsidRPr="00AB4E2E">
        <w:rPr>
          <w:b/>
          <w:sz w:val="28"/>
          <w:szCs w:val="28"/>
        </w:rPr>
        <w:t>1. Introduction. Utilisation actuelle des chemins de fer et besoins futurs</w:t>
      </w:r>
    </w:p>
    <w:p w:rsidR="00F47E04" w:rsidRPr="00AB4E2E" w:rsidRDefault="00F47E04" w:rsidP="00AB4E2E">
      <w:pPr>
        <w:jc w:val="both"/>
        <w:rPr>
          <w:sz w:val="24"/>
          <w:szCs w:val="24"/>
        </w:rPr>
      </w:pPr>
      <w:r w:rsidRPr="00AB4E2E">
        <w:rPr>
          <w:sz w:val="24"/>
          <w:szCs w:val="24"/>
        </w:rPr>
        <w:t>Le transport de marchandises par chemin de fer est une activité presque résiduelle dans l'État espagnol.</w:t>
      </w:r>
    </w:p>
    <w:p w:rsidR="00F47E04" w:rsidRPr="00AB4E2E" w:rsidRDefault="00F47E04" w:rsidP="00AB4E2E">
      <w:pPr>
        <w:jc w:val="both"/>
        <w:rPr>
          <w:sz w:val="24"/>
          <w:szCs w:val="24"/>
        </w:rPr>
      </w:pPr>
      <w:r w:rsidRPr="00AB4E2E">
        <w:rPr>
          <w:sz w:val="24"/>
          <w:szCs w:val="24"/>
        </w:rPr>
        <w:t xml:space="preserve">Selon les statistiques de </w:t>
      </w:r>
      <w:smartTag w:uri="urn:schemas-microsoft-com:office:smarttags" w:element="PersonName">
        <w:smartTagPr>
          <w:attr w:name="ProductID" w:val="la Cour"/>
        </w:smartTagPr>
        <w:r w:rsidRPr="00AB4E2E">
          <w:rPr>
            <w:sz w:val="24"/>
            <w:szCs w:val="24"/>
          </w:rPr>
          <w:t>la Cour</w:t>
        </w:r>
      </w:smartTag>
      <w:r w:rsidRPr="00AB4E2E">
        <w:rPr>
          <w:sz w:val="24"/>
          <w:szCs w:val="24"/>
        </w:rPr>
        <w:t xml:space="preserve"> des comptes européenne1, en 2013, seulement 4,6% des </w:t>
      </w:r>
      <w:r>
        <w:rPr>
          <w:sz w:val="24"/>
          <w:szCs w:val="24"/>
        </w:rPr>
        <w:t xml:space="preserve">marchandises espagnoles sont transportées par train </w:t>
      </w:r>
      <w:r w:rsidRPr="00AB4E2E">
        <w:rPr>
          <w:sz w:val="24"/>
          <w:szCs w:val="24"/>
        </w:rPr>
        <w:t xml:space="preserve">tandis que les autres </w:t>
      </w:r>
      <w:r>
        <w:rPr>
          <w:sz w:val="24"/>
          <w:szCs w:val="24"/>
        </w:rPr>
        <w:t>sont transportées</w:t>
      </w:r>
      <w:r w:rsidRPr="00AB4E2E">
        <w:rPr>
          <w:sz w:val="24"/>
          <w:szCs w:val="24"/>
        </w:rPr>
        <w:t xml:space="preserve"> par la route. Cette situation contraste avec ce qui existe en Europe, où la quantité de marchandises transportées par chemin de fer augmente, </w:t>
      </w:r>
      <w:r>
        <w:rPr>
          <w:sz w:val="24"/>
          <w:szCs w:val="24"/>
        </w:rPr>
        <w:t>avec une</w:t>
      </w:r>
      <w:r w:rsidRPr="00AB4E2E">
        <w:rPr>
          <w:sz w:val="24"/>
          <w:szCs w:val="24"/>
        </w:rPr>
        <w:t xml:space="preserve"> moyenne de 18% la même année, et </w:t>
      </w:r>
      <w:r>
        <w:rPr>
          <w:sz w:val="24"/>
          <w:szCs w:val="24"/>
        </w:rPr>
        <w:t xml:space="preserve">une moyenne  plus élevée dans des pays </w:t>
      </w:r>
      <w:r w:rsidRPr="00AB4E2E">
        <w:rPr>
          <w:sz w:val="24"/>
          <w:szCs w:val="24"/>
        </w:rPr>
        <w:t xml:space="preserve">comme l'Autriche (42%), </w:t>
      </w:r>
      <w:smartTag w:uri="urn:schemas-microsoft-com:office:smarttags" w:element="PersonName">
        <w:smartTagPr>
          <w:attr w:name="ProductID" w:val="la Suède"/>
        </w:smartTagPr>
        <w:r w:rsidRPr="00AB4E2E">
          <w:rPr>
            <w:sz w:val="24"/>
            <w:szCs w:val="24"/>
          </w:rPr>
          <w:t>la Suède</w:t>
        </w:r>
      </w:smartTag>
      <w:r w:rsidRPr="00AB4E2E">
        <w:rPr>
          <w:sz w:val="24"/>
          <w:szCs w:val="24"/>
        </w:rPr>
        <w:t xml:space="preserve"> (28%) ou l'Allemagne (23%).</w:t>
      </w:r>
    </w:p>
    <w:p w:rsidR="00F47E04" w:rsidRPr="00AB4E2E" w:rsidRDefault="00F47E04" w:rsidP="00AB4E2E">
      <w:pPr>
        <w:jc w:val="both"/>
        <w:rPr>
          <w:sz w:val="24"/>
          <w:szCs w:val="24"/>
        </w:rPr>
      </w:pPr>
      <w:r w:rsidRPr="00AB4E2E">
        <w:rPr>
          <w:sz w:val="24"/>
          <w:szCs w:val="24"/>
        </w:rPr>
        <w:t xml:space="preserve">Les </w:t>
      </w:r>
      <w:r>
        <w:rPr>
          <w:sz w:val="24"/>
          <w:szCs w:val="24"/>
        </w:rPr>
        <w:t xml:space="preserve">dernières </w:t>
      </w:r>
      <w:r w:rsidRPr="00AB4E2E">
        <w:rPr>
          <w:sz w:val="24"/>
          <w:szCs w:val="24"/>
        </w:rPr>
        <w:t xml:space="preserve">données de l'État espagnol </w:t>
      </w:r>
      <w:r>
        <w:rPr>
          <w:sz w:val="24"/>
          <w:szCs w:val="24"/>
        </w:rPr>
        <w:t>ne montrent pas d’amélioration de</w:t>
      </w:r>
      <w:r w:rsidRPr="00AB4E2E">
        <w:rPr>
          <w:sz w:val="24"/>
          <w:szCs w:val="24"/>
        </w:rPr>
        <w:t xml:space="preserve"> la situation. Le rapport du</w:t>
      </w:r>
      <w:r>
        <w:rPr>
          <w:sz w:val="24"/>
          <w:szCs w:val="24"/>
        </w:rPr>
        <w:t xml:space="preserve"> </w:t>
      </w:r>
      <w:r w:rsidRPr="00AB4E2E">
        <w:rPr>
          <w:sz w:val="24"/>
          <w:szCs w:val="24"/>
        </w:rPr>
        <w:t>CNMC sur les «Services de fret ferroviaire 2017» indique que le</w:t>
      </w:r>
      <w:r>
        <w:rPr>
          <w:sz w:val="24"/>
          <w:szCs w:val="24"/>
        </w:rPr>
        <w:t xml:space="preserve">s </w:t>
      </w:r>
      <w:r w:rsidRPr="00AB4E2E">
        <w:rPr>
          <w:sz w:val="24"/>
          <w:szCs w:val="24"/>
        </w:rPr>
        <w:t>tonnes de marchandises nettes acheminées par chemin de fer constituaient 1,9% d</w:t>
      </w:r>
      <w:r>
        <w:rPr>
          <w:sz w:val="24"/>
          <w:szCs w:val="24"/>
        </w:rPr>
        <w:t>u</w:t>
      </w:r>
      <w:r w:rsidRPr="00AB4E2E">
        <w:rPr>
          <w:sz w:val="24"/>
          <w:szCs w:val="24"/>
        </w:rPr>
        <w:t xml:space="preserve"> transport terrestre de marchandises dans l'État, tandis que les tonnes</w:t>
      </w:r>
      <w:r>
        <w:rPr>
          <w:sz w:val="24"/>
          <w:szCs w:val="24"/>
        </w:rPr>
        <w:t xml:space="preserve"> de marchandises</w:t>
      </w:r>
      <w:r w:rsidRPr="00AB4E2E">
        <w:rPr>
          <w:sz w:val="24"/>
          <w:szCs w:val="24"/>
        </w:rPr>
        <w:t xml:space="preserve"> par kilomètre</w:t>
      </w:r>
      <w:r>
        <w:rPr>
          <w:sz w:val="24"/>
          <w:szCs w:val="24"/>
        </w:rPr>
        <w:t xml:space="preserve"> </w:t>
      </w:r>
      <w:r w:rsidRPr="00AB4E2E">
        <w:rPr>
          <w:sz w:val="24"/>
          <w:szCs w:val="24"/>
        </w:rPr>
        <w:t>ont atteint 4,3% la même année. Voici le graphique de l'évolution d</w:t>
      </w:r>
      <w:r>
        <w:rPr>
          <w:sz w:val="24"/>
          <w:szCs w:val="24"/>
        </w:rPr>
        <w:t xml:space="preserve">u </w:t>
      </w:r>
      <w:r w:rsidRPr="00AB4E2E">
        <w:rPr>
          <w:sz w:val="24"/>
          <w:szCs w:val="24"/>
        </w:rPr>
        <w:t>Fret ferroviaire espagnol selon le rapport</w:t>
      </w:r>
      <w:r>
        <w:rPr>
          <w:sz w:val="24"/>
          <w:szCs w:val="24"/>
        </w:rPr>
        <w:t xml:space="preserve"> </w:t>
      </w:r>
      <w:r w:rsidRPr="00AB4E2E">
        <w:rPr>
          <w:sz w:val="24"/>
          <w:szCs w:val="24"/>
        </w:rPr>
        <w:t>:</w:t>
      </w:r>
    </w:p>
    <w:p w:rsidR="00F47E04" w:rsidRDefault="00F47E04" w:rsidP="00D40A82">
      <w:pPr>
        <w:jc w:val="center"/>
      </w:pPr>
      <w:r w:rsidRPr="00BA50B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452.25pt;height:256.5pt;visibility:visible">
            <v:imagedata r:id="rId6" o:title=""/>
          </v:shape>
        </w:pict>
      </w:r>
    </w:p>
    <w:p w:rsidR="00F47E04" w:rsidRPr="0004236E" w:rsidRDefault="00F47E04" w:rsidP="00D40A82">
      <w:pPr>
        <w:jc w:val="both"/>
        <w:rPr>
          <w:sz w:val="24"/>
          <w:szCs w:val="24"/>
        </w:rPr>
      </w:pPr>
      <w:r w:rsidRPr="0004236E">
        <w:rPr>
          <w:sz w:val="24"/>
          <w:szCs w:val="24"/>
        </w:rPr>
        <w:t>Il est donc démontré  que les marchandises transportées par chemin de fer dans l'État espagnol est une très petite partie de tout le transport, et il est donc nécessaire de faire un grand effort pour améliorer la situation. Et il est important de l’améliorer, car le train est la seule option que nous avons actuellement pour que les marchandises soient transportées grâce à l'utilisation d'énergie provenant de sources renouvelables, grâce à l'électrification des chemins de fer sur une grande partie du territoire. Vous devez avoir</w:t>
      </w:r>
    </w:p>
    <w:p w:rsidR="00F47E04" w:rsidRDefault="00F47E04" w:rsidP="00D40A82">
      <w:pPr>
        <w:jc w:val="both"/>
        <w:rPr>
          <w:sz w:val="24"/>
          <w:szCs w:val="24"/>
        </w:rPr>
      </w:pPr>
      <w:r w:rsidRPr="0004236E">
        <w:rPr>
          <w:sz w:val="24"/>
          <w:szCs w:val="24"/>
        </w:rPr>
        <w:t>Le train est facilement électrifiable. Les autres modes de transport n'ont cette facilité car ils dépendent de l’utilisation de batteries, qui pour l’instant ne représente pas une technologie bon marché et évolutive qui peut s'adapter à tous les types de véhicules.</w:t>
      </w:r>
    </w:p>
    <w:p w:rsidR="00F47E04" w:rsidRDefault="00F47E04" w:rsidP="0004236E">
      <w:pPr>
        <w:jc w:val="center"/>
        <w:rPr>
          <w:sz w:val="24"/>
          <w:szCs w:val="24"/>
        </w:rPr>
      </w:pPr>
      <w:r w:rsidRPr="00BA50BF">
        <w:rPr>
          <w:noProof/>
          <w:sz w:val="24"/>
          <w:szCs w:val="24"/>
          <w:lang w:val="en-US"/>
        </w:rPr>
        <w:pict>
          <v:shape id="Image 2" o:spid="_x0000_i1026" type="#_x0000_t75" style="width:448.5pt;height:261.75pt;visibility:visible">
            <v:imagedata r:id="rId7" o:title=""/>
          </v:shape>
        </w:pict>
      </w:r>
    </w:p>
    <w:p w:rsidR="00F47E04" w:rsidRPr="0004236E" w:rsidRDefault="00F47E04" w:rsidP="001D3CDA">
      <w:pPr>
        <w:jc w:val="both"/>
        <w:rPr>
          <w:sz w:val="24"/>
          <w:szCs w:val="24"/>
        </w:rPr>
      </w:pPr>
      <w:r w:rsidRPr="0004236E">
        <w:rPr>
          <w:sz w:val="24"/>
          <w:szCs w:val="24"/>
        </w:rPr>
        <w:t xml:space="preserve">Ces données mettent en </w:t>
      </w:r>
      <w:r>
        <w:rPr>
          <w:sz w:val="24"/>
          <w:szCs w:val="24"/>
        </w:rPr>
        <w:t>évidence</w:t>
      </w:r>
      <w:r w:rsidRPr="0004236E">
        <w:rPr>
          <w:sz w:val="24"/>
          <w:szCs w:val="24"/>
        </w:rPr>
        <w:t xml:space="preserve"> l’importance de la rationalisation des transports </w:t>
      </w:r>
      <w:r>
        <w:rPr>
          <w:sz w:val="24"/>
          <w:szCs w:val="24"/>
        </w:rPr>
        <w:t>face aux</w:t>
      </w:r>
      <w:r w:rsidRPr="0004236E">
        <w:rPr>
          <w:sz w:val="24"/>
          <w:szCs w:val="24"/>
        </w:rPr>
        <w:t xml:space="preserve"> deux</w:t>
      </w:r>
      <w:r>
        <w:rPr>
          <w:sz w:val="24"/>
          <w:szCs w:val="24"/>
        </w:rPr>
        <w:t xml:space="preserve"> </w:t>
      </w:r>
      <w:r w:rsidRPr="0004236E">
        <w:rPr>
          <w:sz w:val="24"/>
          <w:szCs w:val="24"/>
        </w:rPr>
        <w:t>problèmes mondiaux les plus importants: le changement climatique et l’épuisement des</w:t>
      </w:r>
      <w:r>
        <w:rPr>
          <w:sz w:val="24"/>
          <w:szCs w:val="24"/>
        </w:rPr>
        <w:t xml:space="preserve"> énergies</w:t>
      </w:r>
      <w:r w:rsidRPr="0004236E">
        <w:rPr>
          <w:sz w:val="24"/>
          <w:szCs w:val="24"/>
        </w:rPr>
        <w:t xml:space="preserve"> fossiles. </w:t>
      </w:r>
    </w:p>
    <w:p w:rsidR="00F47E04" w:rsidRPr="0004236E" w:rsidRDefault="00F47E04" w:rsidP="0004236E">
      <w:pPr>
        <w:jc w:val="both"/>
        <w:rPr>
          <w:sz w:val="24"/>
          <w:szCs w:val="24"/>
        </w:rPr>
      </w:pPr>
      <w:r>
        <w:rPr>
          <w:sz w:val="24"/>
          <w:szCs w:val="24"/>
        </w:rPr>
        <w:t>Ainsi</w:t>
      </w:r>
      <w:r w:rsidRPr="0004236E">
        <w:rPr>
          <w:sz w:val="24"/>
          <w:szCs w:val="24"/>
        </w:rPr>
        <w:t xml:space="preserve"> le transport de</w:t>
      </w:r>
      <w:r>
        <w:rPr>
          <w:sz w:val="24"/>
          <w:szCs w:val="24"/>
        </w:rPr>
        <w:t>s</w:t>
      </w:r>
      <w:r w:rsidRPr="0004236E">
        <w:rPr>
          <w:sz w:val="24"/>
          <w:szCs w:val="24"/>
        </w:rPr>
        <w:t xml:space="preserve"> marchandise</w:t>
      </w:r>
      <w:r>
        <w:rPr>
          <w:sz w:val="24"/>
          <w:szCs w:val="24"/>
        </w:rPr>
        <w:t xml:space="preserve">s par chemin de fer devrait s’imposer </w:t>
      </w:r>
      <w:r w:rsidRPr="0004236E">
        <w:rPr>
          <w:sz w:val="24"/>
          <w:szCs w:val="24"/>
        </w:rPr>
        <w:t xml:space="preserve"> Cependant, les différents pouvoirs politiques et économiques de l'État</w:t>
      </w:r>
      <w:r>
        <w:rPr>
          <w:sz w:val="24"/>
          <w:szCs w:val="24"/>
        </w:rPr>
        <w:t xml:space="preserve"> ont favorisé le mode</w:t>
      </w:r>
      <w:r w:rsidRPr="0004236E">
        <w:rPr>
          <w:sz w:val="24"/>
          <w:szCs w:val="24"/>
        </w:rPr>
        <w:t xml:space="preserve"> ferroviaire destiné exclusivement au transport de v</w:t>
      </w:r>
      <w:r>
        <w:rPr>
          <w:sz w:val="24"/>
          <w:szCs w:val="24"/>
        </w:rPr>
        <w:t xml:space="preserve">oyageurs avec </w:t>
      </w:r>
      <w:r w:rsidRPr="0004236E">
        <w:rPr>
          <w:sz w:val="24"/>
          <w:szCs w:val="24"/>
        </w:rPr>
        <w:t>le train</w:t>
      </w:r>
      <w:r>
        <w:rPr>
          <w:sz w:val="24"/>
          <w:szCs w:val="24"/>
        </w:rPr>
        <w:t xml:space="preserve"> à </w:t>
      </w:r>
      <w:r w:rsidRPr="0004236E">
        <w:rPr>
          <w:sz w:val="24"/>
          <w:szCs w:val="24"/>
        </w:rPr>
        <w:t xml:space="preserve">Grande vitesse. Cette stratégie ferroviaire conduit le chemin de fer conventionnel à </w:t>
      </w:r>
      <w:r>
        <w:rPr>
          <w:sz w:val="24"/>
          <w:szCs w:val="24"/>
        </w:rPr>
        <w:t>n’</w:t>
      </w:r>
      <w:r w:rsidRPr="0004236E">
        <w:rPr>
          <w:sz w:val="24"/>
          <w:szCs w:val="24"/>
        </w:rPr>
        <w:t xml:space="preserve">être </w:t>
      </w:r>
      <w:r>
        <w:rPr>
          <w:sz w:val="24"/>
          <w:szCs w:val="24"/>
        </w:rPr>
        <w:t xml:space="preserve"> </w:t>
      </w:r>
      <w:r w:rsidRPr="0004236E">
        <w:rPr>
          <w:sz w:val="24"/>
          <w:szCs w:val="24"/>
        </w:rPr>
        <w:t>plus pertinent, en raison du manque d'entretien et du vieill</w:t>
      </w:r>
      <w:r>
        <w:rPr>
          <w:sz w:val="24"/>
          <w:szCs w:val="24"/>
        </w:rPr>
        <w:t>issement de ses infrastructures.</w:t>
      </w:r>
    </w:p>
    <w:p w:rsidR="00F47E04" w:rsidRPr="0004236E" w:rsidRDefault="00F47E04" w:rsidP="0004236E">
      <w:pPr>
        <w:jc w:val="both"/>
        <w:rPr>
          <w:sz w:val="24"/>
          <w:szCs w:val="24"/>
        </w:rPr>
      </w:pPr>
      <w:r w:rsidRPr="0004236E">
        <w:rPr>
          <w:sz w:val="24"/>
          <w:szCs w:val="24"/>
        </w:rPr>
        <w:t>De plus, la plupart des rapports indiquent des difficultés importantes</w:t>
      </w:r>
    </w:p>
    <w:p w:rsidR="00F47E04" w:rsidRPr="0004236E" w:rsidRDefault="00F47E04" w:rsidP="0004236E">
      <w:pPr>
        <w:jc w:val="both"/>
        <w:rPr>
          <w:sz w:val="24"/>
          <w:szCs w:val="24"/>
        </w:rPr>
      </w:pPr>
      <w:r>
        <w:rPr>
          <w:sz w:val="24"/>
          <w:szCs w:val="24"/>
        </w:rPr>
        <w:t>Pour faire cohabiter</w:t>
      </w:r>
      <w:r w:rsidRPr="0004236E">
        <w:rPr>
          <w:sz w:val="24"/>
          <w:szCs w:val="24"/>
        </w:rPr>
        <w:t xml:space="preserve"> le trafic</w:t>
      </w:r>
      <w:r>
        <w:rPr>
          <w:sz w:val="24"/>
          <w:szCs w:val="24"/>
        </w:rPr>
        <w:t xml:space="preserve"> voyageurs</w:t>
      </w:r>
      <w:r w:rsidRPr="0004236E">
        <w:rPr>
          <w:sz w:val="24"/>
          <w:szCs w:val="24"/>
        </w:rPr>
        <w:t xml:space="preserve"> et le fret, </w:t>
      </w:r>
      <w:r>
        <w:rPr>
          <w:sz w:val="24"/>
          <w:szCs w:val="24"/>
        </w:rPr>
        <w:t xml:space="preserve">sur la </w:t>
      </w:r>
      <w:r w:rsidRPr="0004236E">
        <w:rPr>
          <w:sz w:val="24"/>
          <w:szCs w:val="24"/>
        </w:rPr>
        <w:t>même voie ferrée à grande vitesse.</w:t>
      </w:r>
    </w:p>
    <w:p w:rsidR="00F47E04" w:rsidRPr="0004236E" w:rsidRDefault="00F47E04" w:rsidP="0004236E">
      <w:pPr>
        <w:jc w:val="both"/>
        <w:rPr>
          <w:sz w:val="24"/>
          <w:szCs w:val="24"/>
        </w:rPr>
      </w:pPr>
      <w:r w:rsidRPr="0004236E">
        <w:rPr>
          <w:sz w:val="24"/>
          <w:szCs w:val="24"/>
        </w:rPr>
        <w:t>Mais avant de voir les documents que différents acteurs ont rédigés sur la difficulté</w:t>
      </w:r>
    </w:p>
    <w:p w:rsidR="00F47E04" w:rsidRPr="0004236E" w:rsidRDefault="00F47E04" w:rsidP="0004236E">
      <w:pPr>
        <w:jc w:val="both"/>
        <w:rPr>
          <w:sz w:val="24"/>
          <w:szCs w:val="24"/>
        </w:rPr>
      </w:pPr>
      <w:r w:rsidRPr="0004236E">
        <w:rPr>
          <w:sz w:val="24"/>
          <w:szCs w:val="24"/>
        </w:rPr>
        <w:t>Vo</w:t>
      </w:r>
      <w:r>
        <w:rPr>
          <w:sz w:val="24"/>
          <w:szCs w:val="24"/>
        </w:rPr>
        <w:t xml:space="preserve">ici </w:t>
      </w:r>
      <w:r w:rsidRPr="0004236E">
        <w:rPr>
          <w:sz w:val="24"/>
          <w:szCs w:val="24"/>
        </w:rPr>
        <w:t xml:space="preserve">un résumé de </w:t>
      </w:r>
      <w:r>
        <w:rPr>
          <w:sz w:val="24"/>
          <w:szCs w:val="24"/>
        </w:rPr>
        <w:t xml:space="preserve">cette problématique : </w:t>
      </w:r>
      <w:r w:rsidRPr="0004236E">
        <w:rPr>
          <w:sz w:val="24"/>
          <w:szCs w:val="24"/>
        </w:rPr>
        <w:t>extraits du rapport</w:t>
      </w:r>
      <w:r>
        <w:rPr>
          <w:sz w:val="24"/>
          <w:szCs w:val="24"/>
        </w:rPr>
        <w:t xml:space="preserve"> </w:t>
      </w:r>
      <w:r w:rsidRPr="0004236E">
        <w:rPr>
          <w:sz w:val="24"/>
          <w:szCs w:val="24"/>
        </w:rPr>
        <w:t>"Rentabilité sociale du projet de connexion ferroviaire à grande vitesse en Navarre", réalisée en</w:t>
      </w:r>
      <w:r>
        <w:rPr>
          <w:sz w:val="24"/>
          <w:szCs w:val="24"/>
        </w:rPr>
        <w:t xml:space="preserve"> </w:t>
      </w:r>
      <w:r w:rsidRPr="0004236E">
        <w:rPr>
          <w:sz w:val="24"/>
          <w:szCs w:val="24"/>
        </w:rPr>
        <w:t>2011 par Alejo Etchart (Licence en économie et administration des affaires de l'Université de</w:t>
      </w:r>
      <w:r>
        <w:rPr>
          <w:sz w:val="24"/>
          <w:szCs w:val="24"/>
        </w:rPr>
        <w:t xml:space="preserve"> </w:t>
      </w:r>
      <w:r w:rsidRPr="0004236E">
        <w:rPr>
          <w:sz w:val="24"/>
          <w:szCs w:val="24"/>
        </w:rPr>
        <w:t>Deusto), Roberto Bermejo (docteur en sciences économiques et commerciales) et David Hoyos</w:t>
      </w:r>
      <w:r>
        <w:rPr>
          <w:sz w:val="24"/>
          <w:szCs w:val="24"/>
        </w:rPr>
        <w:t xml:space="preserve"> </w:t>
      </w:r>
      <w:r w:rsidRPr="0004236E">
        <w:rPr>
          <w:sz w:val="24"/>
          <w:szCs w:val="24"/>
        </w:rPr>
        <w:t>(Docteur Européen d'Economie de l'Université du Pays Basque</w:t>
      </w:r>
      <w:r>
        <w:rPr>
          <w:sz w:val="24"/>
          <w:szCs w:val="24"/>
        </w:rPr>
        <w:t xml:space="preserve"> </w:t>
      </w:r>
      <w:r w:rsidRPr="0004236E">
        <w:rPr>
          <w:sz w:val="24"/>
          <w:szCs w:val="24"/>
        </w:rPr>
        <w:t>:</w:t>
      </w:r>
    </w:p>
    <w:p w:rsidR="00F47E04" w:rsidRPr="003B095D" w:rsidRDefault="00F47E04" w:rsidP="0004236E">
      <w:pPr>
        <w:jc w:val="both"/>
        <w:rPr>
          <w:i/>
          <w:color w:val="FF0000"/>
          <w:sz w:val="24"/>
          <w:szCs w:val="24"/>
        </w:rPr>
      </w:pPr>
      <w:r w:rsidRPr="003B095D">
        <w:rPr>
          <w:i/>
          <w:color w:val="FF0000"/>
          <w:sz w:val="24"/>
          <w:szCs w:val="24"/>
        </w:rPr>
        <w:t xml:space="preserve">« Les lignes à grande vitesse en Espagne ont été conçues uniquement pour les passagers, et leur adaptation pour permettre le transport de marchandises pose de sérieuses difficultés techniques et suppose un coût de construction beaucoup plus élevé (jusqu'à 30% de plus): les paramètres de construction sont plus exigeants (larges rayons de courbe, pentes raides, plus d'infrastructures robustes, plus grandes restrictions de bruit ...) De plus, il est nécessaire de construire des plates-formes et voies de garage permettant le dépassement des trains de marchandises par ceux des </w:t>
      </w:r>
      <w:r w:rsidRPr="003B095D">
        <w:rPr>
          <w:color w:val="FF0000"/>
          <w:sz w:val="24"/>
          <w:szCs w:val="24"/>
        </w:rPr>
        <w:t>voyageurs</w:t>
      </w:r>
      <w:r w:rsidRPr="003B095D">
        <w:rPr>
          <w:i/>
          <w:color w:val="FF0000"/>
          <w:sz w:val="24"/>
          <w:szCs w:val="24"/>
        </w:rPr>
        <w:t>. Cependant, les principaux obstacles sont d'ordre</w:t>
      </w:r>
      <w:r w:rsidRPr="003B095D">
        <w:rPr>
          <w:color w:val="FF0000"/>
          <w:sz w:val="24"/>
          <w:szCs w:val="24"/>
        </w:rPr>
        <w:t xml:space="preserve"> </w:t>
      </w:r>
      <w:r w:rsidRPr="003B095D">
        <w:rPr>
          <w:i/>
          <w:color w:val="FF0000"/>
          <w:sz w:val="24"/>
          <w:szCs w:val="24"/>
        </w:rPr>
        <w:t xml:space="preserve">économique. Les coûts de maintenance sont énormes (de 10 à20% de plus) surtout dans le cas des marchandises lourdes qui sont transportées par train sur une longue distance. Lorsqu’un train circulant à </w:t>
      </w:r>
      <w:smartTag w:uri="urn:schemas-microsoft-com:office:smarttags" w:element="metricconverter">
        <w:smartTagPr>
          <w:attr w:name="ProductID" w:val="90 km"/>
        </w:smartTagPr>
        <w:r w:rsidRPr="003B095D">
          <w:rPr>
            <w:i/>
            <w:color w:val="FF0000"/>
            <w:sz w:val="24"/>
            <w:szCs w:val="24"/>
          </w:rPr>
          <w:t>90 km</w:t>
        </w:r>
      </w:smartTag>
      <w:r w:rsidRPr="003B095D">
        <w:rPr>
          <w:i/>
          <w:color w:val="FF0000"/>
          <w:sz w:val="24"/>
          <w:szCs w:val="24"/>
        </w:rPr>
        <w:t xml:space="preserve"> / h circule sur une courbe qui a un rayon approprié pour les trains circulant au-dessus de </w:t>
      </w:r>
      <w:smartTag w:uri="urn:schemas-microsoft-com:office:smarttags" w:element="metricconverter">
        <w:smartTagPr>
          <w:attr w:name="ProductID" w:val="250 km"/>
        </w:smartTagPr>
        <w:r w:rsidRPr="003B095D">
          <w:rPr>
            <w:i/>
            <w:color w:val="FF0000"/>
            <w:sz w:val="24"/>
            <w:szCs w:val="24"/>
          </w:rPr>
          <w:t>250 km</w:t>
        </w:r>
      </w:smartTag>
      <w:r w:rsidRPr="003B095D">
        <w:rPr>
          <w:i/>
          <w:color w:val="FF0000"/>
          <w:sz w:val="24"/>
          <w:szCs w:val="24"/>
        </w:rPr>
        <w:t xml:space="preserve"> / h, il y a une usure énorme de l’infrastructure. Cela génère deux types de problèmes: le coût de la maintenance et la non-utilisation des infrastructures pendant la maintenance. Ceci ajouté aux coûts liés à sa construction et à sa sécurité engendre des prix  plus élevés qui découragent les entreprises. Être le transport de marchandises. </w:t>
      </w:r>
      <w:smartTag w:uri="urn:schemas-microsoft-com:office:smarttags" w:element="PersonName">
        <w:smartTagPr>
          <w:attr w:name="ProductID" w:val="La CEOE"/>
        </w:smartTagPr>
        <w:r w:rsidRPr="003B095D">
          <w:rPr>
            <w:i/>
            <w:color w:val="FF0000"/>
            <w:sz w:val="24"/>
            <w:szCs w:val="24"/>
          </w:rPr>
          <w:t>La CEOE</w:t>
        </w:r>
      </w:smartTag>
      <w:r w:rsidRPr="003B095D">
        <w:rPr>
          <w:i/>
          <w:color w:val="FF0000"/>
          <w:sz w:val="24"/>
          <w:szCs w:val="24"/>
        </w:rPr>
        <w:t xml:space="preserve"> et les opérateurs eux-mêmes ont déclaré que les lignes à grande vitesse ne sont pas fiables ou adéquates pour le transport de marchandises ».</w:t>
      </w:r>
    </w:p>
    <w:p w:rsidR="00F47E04" w:rsidRPr="003B095D" w:rsidRDefault="00F47E04" w:rsidP="0004236E">
      <w:pPr>
        <w:jc w:val="both"/>
        <w:rPr>
          <w:i/>
          <w:color w:val="FF0000"/>
          <w:sz w:val="24"/>
          <w:szCs w:val="24"/>
        </w:rPr>
      </w:pPr>
      <w:r w:rsidRPr="003B095D">
        <w:rPr>
          <w:i/>
          <w:color w:val="FF0000"/>
          <w:sz w:val="24"/>
          <w:szCs w:val="24"/>
        </w:rPr>
        <w:t>«En somme, le trafic mixte de passagers et de marchandises sur une ligne à grande vitesse n’est guère compatible, ce qui conduit les administrations publiques à commencer à soutenir la construction d'un nouveau réseau ferroviaire de marchandises, créant ainsi un double réseau (au moins dans la plupart des sections des couloirs), avec des dépenses plus élevées, une rentabilité plus faible et des impacts environnementaux majeurs. »</w:t>
      </w:r>
    </w:p>
    <w:p w:rsidR="00F47E04" w:rsidRPr="00B4562D" w:rsidRDefault="00F47E04" w:rsidP="0004236E">
      <w:pPr>
        <w:jc w:val="both"/>
        <w:rPr>
          <w:b/>
          <w:sz w:val="28"/>
          <w:szCs w:val="28"/>
        </w:rPr>
      </w:pPr>
      <w:r w:rsidRPr="00B4562D">
        <w:rPr>
          <w:b/>
          <w:sz w:val="28"/>
          <w:szCs w:val="28"/>
        </w:rPr>
        <w:t xml:space="preserve">2. Problèmes techniques de la marchandise et </w:t>
      </w:r>
      <w:r>
        <w:rPr>
          <w:b/>
          <w:sz w:val="28"/>
          <w:szCs w:val="28"/>
        </w:rPr>
        <w:t xml:space="preserve">solutions </w:t>
      </w:r>
      <w:r w:rsidRPr="00B4562D">
        <w:rPr>
          <w:b/>
          <w:sz w:val="28"/>
          <w:szCs w:val="28"/>
        </w:rPr>
        <w:t xml:space="preserve">possibles (difficiles </w:t>
      </w:r>
      <w:r>
        <w:rPr>
          <w:b/>
          <w:sz w:val="28"/>
          <w:szCs w:val="28"/>
        </w:rPr>
        <w:t xml:space="preserve">dans </w:t>
      </w:r>
      <w:r w:rsidRPr="00B4562D">
        <w:rPr>
          <w:b/>
          <w:sz w:val="28"/>
          <w:szCs w:val="28"/>
        </w:rPr>
        <w:t xml:space="preserve">certains cas) </w:t>
      </w:r>
    </w:p>
    <w:p w:rsidR="00F47E04" w:rsidRDefault="00F47E04" w:rsidP="0004236E">
      <w:pPr>
        <w:jc w:val="both"/>
        <w:rPr>
          <w:sz w:val="24"/>
          <w:szCs w:val="24"/>
        </w:rPr>
      </w:pPr>
    </w:p>
    <w:p w:rsidR="00F47E04" w:rsidRPr="00B4562D" w:rsidRDefault="00F47E04" w:rsidP="0004236E">
      <w:pPr>
        <w:jc w:val="both"/>
        <w:rPr>
          <w:b/>
          <w:sz w:val="24"/>
          <w:szCs w:val="24"/>
        </w:rPr>
      </w:pPr>
      <w:r w:rsidRPr="00B4562D">
        <w:rPr>
          <w:b/>
          <w:sz w:val="24"/>
          <w:szCs w:val="24"/>
        </w:rPr>
        <w:t>2.1. Quelques problèmes d'utilisation des trains de voyageurs à grande vitesse et des trains</w:t>
      </w:r>
      <w:r>
        <w:rPr>
          <w:b/>
          <w:sz w:val="24"/>
          <w:szCs w:val="24"/>
        </w:rPr>
        <w:t xml:space="preserve"> </w:t>
      </w:r>
      <w:r w:rsidRPr="00B4562D">
        <w:rPr>
          <w:b/>
          <w:sz w:val="24"/>
          <w:szCs w:val="24"/>
        </w:rPr>
        <w:t>marchandises sur la même ligne</w:t>
      </w:r>
    </w:p>
    <w:p w:rsidR="00F47E04" w:rsidRPr="0004236E" w:rsidRDefault="00F47E04" w:rsidP="0004236E">
      <w:pPr>
        <w:jc w:val="both"/>
        <w:rPr>
          <w:sz w:val="24"/>
          <w:szCs w:val="24"/>
        </w:rPr>
      </w:pPr>
      <w:r w:rsidRPr="0004236E">
        <w:rPr>
          <w:sz w:val="24"/>
          <w:szCs w:val="24"/>
        </w:rPr>
        <w:t xml:space="preserve">Les lignes mixtes à grande vitesse (pour les </w:t>
      </w:r>
      <w:r>
        <w:rPr>
          <w:sz w:val="24"/>
          <w:szCs w:val="24"/>
        </w:rPr>
        <w:t xml:space="preserve">voyageurs </w:t>
      </w:r>
      <w:r w:rsidRPr="0004236E">
        <w:rPr>
          <w:sz w:val="24"/>
          <w:szCs w:val="24"/>
        </w:rPr>
        <w:t>et les marchandises)</w:t>
      </w:r>
      <w:r>
        <w:rPr>
          <w:sz w:val="24"/>
          <w:szCs w:val="24"/>
        </w:rPr>
        <w:t xml:space="preserve"> engendrent des difficultés d</w:t>
      </w:r>
      <w:r w:rsidRPr="0004236E">
        <w:rPr>
          <w:sz w:val="24"/>
          <w:szCs w:val="24"/>
        </w:rPr>
        <w:t>'exploitation en raison de la vitesse différente des services, des vitesses élevées des</w:t>
      </w:r>
      <w:r>
        <w:rPr>
          <w:sz w:val="24"/>
          <w:szCs w:val="24"/>
        </w:rPr>
        <w:t xml:space="preserve"> trains de voyageurs, lentes des trains de </w:t>
      </w:r>
      <w:r w:rsidRPr="0004236E">
        <w:rPr>
          <w:sz w:val="24"/>
          <w:szCs w:val="24"/>
        </w:rPr>
        <w:t>marchandises, ainsi que pour la différence de poids qu'ils transportent</w:t>
      </w:r>
      <w:r>
        <w:rPr>
          <w:sz w:val="24"/>
          <w:szCs w:val="24"/>
        </w:rPr>
        <w:t>.</w:t>
      </w:r>
    </w:p>
    <w:p w:rsidR="00F47E04" w:rsidRPr="0004236E" w:rsidRDefault="00F47E04" w:rsidP="0004236E">
      <w:pPr>
        <w:jc w:val="both"/>
        <w:rPr>
          <w:sz w:val="24"/>
          <w:szCs w:val="24"/>
        </w:rPr>
      </w:pPr>
      <w:r w:rsidRPr="0004236E">
        <w:rPr>
          <w:sz w:val="24"/>
          <w:szCs w:val="24"/>
        </w:rPr>
        <w:t>Cela se traduit par:</w:t>
      </w:r>
    </w:p>
    <w:p w:rsidR="00F47E04" w:rsidRPr="0004236E" w:rsidRDefault="00F47E04" w:rsidP="0004236E">
      <w:pPr>
        <w:jc w:val="both"/>
        <w:rPr>
          <w:sz w:val="24"/>
          <w:szCs w:val="24"/>
        </w:rPr>
      </w:pPr>
      <w:r w:rsidRPr="0004236E">
        <w:rPr>
          <w:sz w:val="24"/>
          <w:szCs w:val="24"/>
        </w:rPr>
        <w:t xml:space="preserve">• Difficultés </w:t>
      </w:r>
      <w:r>
        <w:rPr>
          <w:sz w:val="24"/>
          <w:szCs w:val="24"/>
        </w:rPr>
        <w:t xml:space="preserve">de </w:t>
      </w:r>
      <w:r w:rsidRPr="0004236E">
        <w:rPr>
          <w:sz w:val="24"/>
          <w:szCs w:val="24"/>
        </w:rPr>
        <w:t>combiner dans l</w:t>
      </w:r>
      <w:r>
        <w:rPr>
          <w:sz w:val="24"/>
          <w:szCs w:val="24"/>
        </w:rPr>
        <w:t>e</w:t>
      </w:r>
      <w:r w:rsidRPr="0004236E">
        <w:rPr>
          <w:sz w:val="24"/>
          <w:szCs w:val="24"/>
        </w:rPr>
        <w:t xml:space="preserve"> même </w:t>
      </w:r>
      <w:r>
        <w:rPr>
          <w:sz w:val="24"/>
          <w:szCs w:val="24"/>
        </w:rPr>
        <w:t>sillon</w:t>
      </w:r>
      <w:r w:rsidRPr="0004236E">
        <w:rPr>
          <w:sz w:val="24"/>
          <w:szCs w:val="24"/>
        </w:rPr>
        <w:t xml:space="preserve"> un train de marchandises </w:t>
      </w:r>
      <w:r>
        <w:rPr>
          <w:sz w:val="24"/>
          <w:szCs w:val="24"/>
        </w:rPr>
        <w:t xml:space="preserve">suivi d’un train voyageurs : nécessité de nombreuses </w:t>
      </w:r>
      <w:r w:rsidRPr="0004236E">
        <w:rPr>
          <w:sz w:val="24"/>
          <w:szCs w:val="24"/>
        </w:rPr>
        <w:t xml:space="preserve">de voies de garage pour les </w:t>
      </w:r>
      <w:r>
        <w:rPr>
          <w:sz w:val="24"/>
          <w:szCs w:val="24"/>
        </w:rPr>
        <w:t xml:space="preserve">trains de </w:t>
      </w:r>
      <w:r w:rsidRPr="0004236E">
        <w:rPr>
          <w:sz w:val="24"/>
          <w:szCs w:val="24"/>
        </w:rPr>
        <w:t>marchandises</w:t>
      </w:r>
    </w:p>
    <w:p w:rsidR="00F47E04" w:rsidRPr="0004236E" w:rsidRDefault="00F47E04" w:rsidP="0004236E">
      <w:pPr>
        <w:jc w:val="both"/>
        <w:rPr>
          <w:sz w:val="24"/>
          <w:szCs w:val="24"/>
        </w:rPr>
      </w:pPr>
      <w:r w:rsidRPr="0004236E">
        <w:rPr>
          <w:sz w:val="24"/>
          <w:szCs w:val="24"/>
        </w:rPr>
        <w:t xml:space="preserve">• Difficultés </w:t>
      </w:r>
      <w:r>
        <w:rPr>
          <w:sz w:val="24"/>
          <w:szCs w:val="24"/>
        </w:rPr>
        <w:t>de</w:t>
      </w:r>
      <w:r w:rsidRPr="0004236E">
        <w:rPr>
          <w:sz w:val="24"/>
          <w:szCs w:val="24"/>
        </w:rPr>
        <w:t xml:space="preserve"> maintenir le bon état </w:t>
      </w:r>
      <w:r>
        <w:rPr>
          <w:sz w:val="24"/>
          <w:szCs w:val="24"/>
        </w:rPr>
        <w:t>de la voie</w:t>
      </w:r>
      <w:r w:rsidRPr="0004236E">
        <w:rPr>
          <w:sz w:val="24"/>
          <w:szCs w:val="24"/>
        </w:rPr>
        <w:t xml:space="preserve"> après le passage de trains lourds,</w:t>
      </w:r>
      <w:r>
        <w:rPr>
          <w:sz w:val="24"/>
          <w:szCs w:val="24"/>
        </w:rPr>
        <w:t xml:space="preserve"> </w:t>
      </w:r>
      <w:r w:rsidRPr="0004236E">
        <w:rPr>
          <w:sz w:val="24"/>
          <w:szCs w:val="24"/>
        </w:rPr>
        <w:t>car la grande vitesse nécessite des rails adaptés, avec un bon état de parallélisme.</w:t>
      </w:r>
    </w:p>
    <w:p w:rsidR="00F47E04" w:rsidRPr="0004236E" w:rsidRDefault="00F47E04" w:rsidP="0004236E">
      <w:pPr>
        <w:jc w:val="both"/>
        <w:rPr>
          <w:sz w:val="24"/>
          <w:szCs w:val="24"/>
        </w:rPr>
      </w:pPr>
      <w:r w:rsidRPr="0004236E">
        <w:rPr>
          <w:sz w:val="24"/>
          <w:szCs w:val="24"/>
        </w:rPr>
        <w:t xml:space="preserve">• Difficultés </w:t>
      </w:r>
      <w:r>
        <w:rPr>
          <w:sz w:val="24"/>
          <w:szCs w:val="24"/>
        </w:rPr>
        <w:t>de croisement d’</w:t>
      </w:r>
      <w:r w:rsidRPr="0004236E">
        <w:rPr>
          <w:sz w:val="24"/>
          <w:szCs w:val="24"/>
        </w:rPr>
        <w:t xml:space="preserve">un train de marchandises </w:t>
      </w:r>
      <w:r>
        <w:rPr>
          <w:sz w:val="24"/>
          <w:szCs w:val="24"/>
        </w:rPr>
        <w:t>et d’</w:t>
      </w:r>
      <w:r w:rsidRPr="0004236E">
        <w:rPr>
          <w:sz w:val="24"/>
          <w:szCs w:val="24"/>
        </w:rPr>
        <w:t xml:space="preserve">un </w:t>
      </w:r>
      <w:r>
        <w:rPr>
          <w:sz w:val="24"/>
          <w:szCs w:val="24"/>
        </w:rPr>
        <w:t>train voyageurs</w:t>
      </w:r>
      <w:r w:rsidRPr="0004236E">
        <w:rPr>
          <w:sz w:val="24"/>
          <w:szCs w:val="24"/>
        </w:rPr>
        <w:t>, ce qui nécessite de réduire</w:t>
      </w:r>
      <w:r>
        <w:rPr>
          <w:sz w:val="24"/>
          <w:szCs w:val="24"/>
        </w:rPr>
        <w:t xml:space="preserve"> la </w:t>
      </w:r>
      <w:r w:rsidRPr="0004236E">
        <w:rPr>
          <w:sz w:val="24"/>
          <w:szCs w:val="24"/>
        </w:rPr>
        <w:t>vitesse du train de voyageurs pour éviter les effets aérodynamiques</w:t>
      </w:r>
      <w:r>
        <w:rPr>
          <w:sz w:val="24"/>
          <w:szCs w:val="24"/>
        </w:rPr>
        <w:t>.</w:t>
      </w:r>
      <w:r w:rsidRPr="0004236E">
        <w:rPr>
          <w:sz w:val="24"/>
          <w:szCs w:val="24"/>
        </w:rPr>
        <w:t xml:space="preserve"> Ce dernier problème a été analysé par l'Adif dans diverses études</w:t>
      </w:r>
      <w:r>
        <w:rPr>
          <w:sz w:val="24"/>
          <w:szCs w:val="24"/>
        </w:rPr>
        <w:t xml:space="preserve">. </w:t>
      </w:r>
      <w:r w:rsidRPr="0004236E">
        <w:rPr>
          <w:sz w:val="24"/>
          <w:szCs w:val="24"/>
        </w:rPr>
        <w:t xml:space="preserve">Par exemple, </w:t>
      </w:r>
      <w:r>
        <w:rPr>
          <w:sz w:val="24"/>
          <w:szCs w:val="24"/>
        </w:rPr>
        <w:t xml:space="preserve">on peut consulter </w:t>
      </w:r>
      <w:r w:rsidRPr="0004236E">
        <w:rPr>
          <w:sz w:val="24"/>
          <w:szCs w:val="24"/>
        </w:rPr>
        <w:t xml:space="preserve">sur le site Web de Geotren, </w:t>
      </w:r>
      <w:r>
        <w:rPr>
          <w:sz w:val="24"/>
          <w:szCs w:val="24"/>
        </w:rPr>
        <w:t xml:space="preserve">une étude d’Adif réalisée en 2012 </w:t>
      </w:r>
      <w:r w:rsidRPr="0004236E">
        <w:rPr>
          <w:sz w:val="24"/>
          <w:szCs w:val="24"/>
        </w:rPr>
        <w:t>qui tent</w:t>
      </w:r>
      <w:r>
        <w:rPr>
          <w:sz w:val="24"/>
          <w:szCs w:val="24"/>
        </w:rPr>
        <w:t>e</w:t>
      </w:r>
      <w:r w:rsidRPr="0004236E">
        <w:rPr>
          <w:sz w:val="24"/>
          <w:szCs w:val="24"/>
        </w:rPr>
        <w:t xml:space="preserve"> d'élucider</w:t>
      </w:r>
      <w:r>
        <w:rPr>
          <w:sz w:val="24"/>
          <w:szCs w:val="24"/>
        </w:rPr>
        <w:t xml:space="preserve"> certains </w:t>
      </w:r>
      <w:r w:rsidRPr="0004236E">
        <w:rPr>
          <w:sz w:val="24"/>
          <w:szCs w:val="24"/>
        </w:rPr>
        <w:t>problèmes</w:t>
      </w:r>
      <w:r>
        <w:rPr>
          <w:sz w:val="24"/>
          <w:szCs w:val="24"/>
        </w:rPr>
        <w:t> :</w:t>
      </w:r>
    </w:p>
    <w:p w:rsidR="00F47E04" w:rsidRPr="003B095D" w:rsidRDefault="00F47E04" w:rsidP="004339D6">
      <w:pPr>
        <w:jc w:val="both"/>
        <w:rPr>
          <w:i/>
          <w:color w:val="FF0000"/>
          <w:sz w:val="24"/>
          <w:szCs w:val="24"/>
        </w:rPr>
      </w:pPr>
      <w:r w:rsidRPr="003B095D">
        <w:rPr>
          <w:i/>
          <w:color w:val="FF0000"/>
          <w:sz w:val="24"/>
          <w:szCs w:val="24"/>
        </w:rPr>
        <w:t>« Au croisement d'un train rapide avec un train lent, et plus précisément le croisement d’un train à grande vitesse et d’un train de marchandises génère des forces qui peuvent affecter à la fois la stabilité des trains eux-mêmes, ainsi que la stabilité de la charge transportée en fonction des types de configuration ».</w:t>
      </w:r>
    </w:p>
    <w:p w:rsidR="00F47E04" w:rsidRPr="004339D6" w:rsidRDefault="00F47E04" w:rsidP="0058482C">
      <w:pPr>
        <w:jc w:val="both"/>
        <w:rPr>
          <w:sz w:val="24"/>
          <w:szCs w:val="24"/>
        </w:rPr>
      </w:pPr>
      <w:r w:rsidRPr="004339D6">
        <w:rPr>
          <w:sz w:val="24"/>
          <w:szCs w:val="24"/>
        </w:rPr>
        <w:t xml:space="preserve">Ce problème se produit dans toutes les situations possibles, mais </w:t>
      </w:r>
      <w:r>
        <w:rPr>
          <w:sz w:val="24"/>
          <w:szCs w:val="24"/>
        </w:rPr>
        <w:t>le</w:t>
      </w:r>
      <w:r w:rsidRPr="004339D6">
        <w:rPr>
          <w:sz w:val="24"/>
          <w:szCs w:val="24"/>
        </w:rPr>
        <w:t xml:space="preserve"> danger e</w:t>
      </w:r>
      <w:r>
        <w:rPr>
          <w:sz w:val="24"/>
          <w:szCs w:val="24"/>
        </w:rPr>
        <w:t>s</w:t>
      </w:r>
      <w:r w:rsidRPr="004339D6">
        <w:rPr>
          <w:sz w:val="24"/>
          <w:szCs w:val="24"/>
        </w:rPr>
        <w:t xml:space="preserve">t </w:t>
      </w:r>
      <w:r>
        <w:rPr>
          <w:sz w:val="24"/>
          <w:szCs w:val="24"/>
        </w:rPr>
        <w:t xml:space="preserve">majeur </w:t>
      </w:r>
      <w:r w:rsidRPr="004339D6">
        <w:rPr>
          <w:sz w:val="24"/>
          <w:szCs w:val="24"/>
        </w:rPr>
        <w:t xml:space="preserve">dans des situations telles que tunnels, viaducs, etc., comme </w:t>
      </w:r>
      <w:r>
        <w:rPr>
          <w:sz w:val="24"/>
          <w:szCs w:val="24"/>
        </w:rPr>
        <w:t xml:space="preserve">le souligne Adif. </w:t>
      </w:r>
      <w:r w:rsidRPr="004339D6">
        <w:rPr>
          <w:sz w:val="24"/>
          <w:szCs w:val="24"/>
        </w:rPr>
        <w:t xml:space="preserve"> </w:t>
      </w:r>
    </w:p>
    <w:p w:rsidR="00F47E04" w:rsidRPr="0058482C" w:rsidRDefault="00F47E04" w:rsidP="004339D6">
      <w:pPr>
        <w:jc w:val="both"/>
        <w:rPr>
          <w:b/>
          <w:sz w:val="24"/>
          <w:szCs w:val="24"/>
        </w:rPr>
      </w:pPr>
      <w:r w:rsidRPr="0058482C">
        <w:rPr>
          <w:b/>
          <w:sz w:val="24"/>
          <w:szCs w:val="24"/>
        </w:rPr>
        <w:t xml:space="preserve">2.2. Solutions pour </w:t>
      </w:r>
      <w:r>
        <w:rPr>
          <w:b/>
          <w:sz w:val="24"/>
          <w:szCs w:val="24"/>
        </w:rPr>
        <w:t>la circulation</w:t>
      </w:r>
      <w:r w:rsidRPr="0058482C">
        <w:rPr>
          <w:b/>
          <w:sz w:val="24"/>
          <w:szCs w:val="24"/>
        </w:rPr>
        <w:t xml:space="preserve"> des </w:t>
      </w:r>
      <w:r>
        <w:rPr>
          <w:b/>
          <w:sz w:val="24"/>
          <w:szCs w:val="24"/>
        </w:rPr>
        <w:t xml:space="preserve">trains de marchandises par des voies </w:t>
      </w:r>
      <w:r w:rsidRPr="0058482C">
        <w:rPr>
          <w:b/>
          <w:sz w:val="24"/>
          <w:szCs w:val="24"/>
        </w:rPr>
        <w:t>de différentes largeurs</w:t>
      </w:r>
    </w:p>
    <w:p w:rsidR="00F47E04" w:rsidRPr="004339D6" w:rsidRDefault="00F47E04" w:rsidP="004339D6">
      <w:pPr>
        <w:jc w:val="both"/>
        <w:rPr>
          <w:sz w:val="24"/>
          <w:szCs w:val="24"/>
        </w:rPr>
      </w:pPr>
      <w:r w:rsidRPr="004339D6">
        <w:rPr>
          <w:sz w:val="24"/>
          <w:szCs w:val="24"/>
        </w:rPr>
        <w:t xml:space="preserve">L’un des plus gros problèmes du fret ferroviaire en Espagne est l’utilisation d’un </w:t>
      </w:r>
      <w:r>
        <w:rPr>
          <w:sz w:val="24"/>
          <w:szCs w:val="24"/>
        </w:rPr>
        <w:t>écartement des rails</w:t>
      </w:r>
      <w:r w:rsidRPr="004339D6">
        <w:rPr>
          <w:sz w:val="24"/>
          <w:szCs w:val="24"/>
        </w:rPr>
        <w:t xml:space="preserve"> différent entre la péninsule ib</w:t>
      </w:r>
      <w:r>
        <w:rPr>
          <w:sz w:val="24"/>
          <w:szCs w:val="24"/>
        </w:rPr>
        <w:t xml:space="preserve">érique et le reste de l'Europe. </w:t>
      </w:r>
      <w:r w:rsidRPr="004339D6">
        <w:rPr>
          <w:sz w:val="24"/>
          <w:szCs w:val="24"/>
        </w:rPr>
        <w:t>Ainsi, jusqu'à présent, les trains de marchandises ont du mal à traverser la frontière</w:t>
      </w:r>
      <w:r>
        <w:rPr>
          <w:sz w:val="24"/>
          <w:szCs w:val="24"/>
        </w:rPr>
        <w:t xml:space="preserve"> française</w:t>
      </w:r>
      <w:r w:rsidRPr="004339D6">
        <w:rPr>
          <w:sz w:val="24"/>
          <w:szCs w:val="24"/>
        </w:rPr>
        <w:t xml:space="preserve">, où </w:t>
      </w:r>
      <w:r>
        <w:rPr>
          <w:sz w:val="24"/>
          <w:szCs w:val="24"/>
        </w:rPr>
        <w:t>les marchandises</w:t>
      </w:r>
      <w:r w:rsidRPr="004339D6">
        <w:rPr>
          <w:sz w:val="24"/>
          <w:szCs w:val="24"/>
        </w:rPr>
        <w:t xml:space="preserve"> doivent généralement être déchargé</w:t>
      </w:r>
      <w:r>
        <w:rPr>
          <w:sz w:val="24"/>
          <w:szCs w:val="24"/>
        </w:rPr>
        <w:t>e</w:t>
      </w:r>
      <w:r w:rsidRPr="004339D6">
        <w:rPr>
          <w:sz w:val="24"/>
          <w:szCs w:val="24"/>
        </w:rPr>
        <w:t xml:space="preserve">s d'un </w:t>
      </w:r>
      <w:r>
        <w:rPr>
          <w:sz w:val="24"/>
          <w:szCs w:val="24"/>
        </w:rPr>
        <w:t xml:space="preserve">train et chargés dans un autre ou les essieux des wagons changés. </w:t>
      </w:r>
      <w:r w:rsidRPr="004339D6">
        <w:rPr>
          <w:sz w:val="24"/>
          <w:szCs w:val="24"/>
        </w:rPr>
        <w:t>Mais</w:t>
      </w:r>
      <w:r>
        <w:rPr>
          <w:sz w:val="24"/>
          <w:szCs w:val="24"/>
        </w:rPr>
        <w:t xml:space="preserve"> </w:t>
      </w:r>
      <w:r w:rsidRPr="004339D6">
        <w:rPr>
          <w:sz w:val="24"/>
          <w:szCs w:val="24"/>
        </w:rPr>
        <w:t xml:space="preserve">ces problèmes qui existent à la frontière peuvent également se produire maintenant </w:t>
      </w:r>
      <w:r>
        <w:rPr>
          <w:sz w:val="24"/>
          <w:szCs w:val="24"/>
        </w:rPr>
        <w:t xml:space="preserve">sur le territoire même du fait des </w:t>
      </w:r>
      <w:r w:rsidRPr="004339D6">
        <w:rPr>
          <w:sz w:val="24"/>
          <w:szCs w:val="24"/>
        </w:rPr>
        <w:t xml:space="preserve">différentes largeurs existantes en </w:t>
      </w:r>
      <w:r>
        <w:rPr>
          <w:sz w:val="24"/>
          <w:szCs w:val="24"/>
        </w:rPr>
        <w:t>Espagne (</w:t>
      </w:r>
      <w:r w:rsidRPr="004339D6">
        <w:rPr>
          <w:sz w:val="24"/>
          <w:szCs w:val="24"/>
        </w:rPr>
        <w:t>largeur ibérique conventionnelle des trains</w:t>
      </w:r>
      <w:r>
        <w:rPr>
          <w:sz w:val="24"/>
          <w:szCs w:val="24"/>
        </w:rPr>
        <w:t xml:space="preserve"> </w:t>
      </w:r>
      <w:r w:rsidRPr="004339D6">
        <w:rPr>
          <w:sz w:val="24"/>
          <w:szCs w:val="24"/>
        </w:rPr>
        <w:t xml:space="preserve">des marchandises, et la largeur standard internationale </w:t>
      </w:r>
      <w:r>
        <w:rPr>
          <w:sz w:val="24"/>
          <w:szCs w:val="24"/>
        </w:rPr>
        <w:t>pour les</w:t>
      </w:r>
      <w:r w:rsidRPr="004339D6">
        <w:rPr>
          <w:sz w:val="24"/>
          <w:szCs w:val="24"/>
        </w:rPr>
        <w:t xml:space="preserve"> </w:t>
      </w:r>
      <w:r>
        <w:rPr>
          <w:sz w:val="24"/>
          <w:szCs w:val="24"/>
        </w:rPr>
        <w:t xml:space="preserve">lignes à grande vitesse </w:t>
      </w:r>
      <w:r w:rsidRPr="004339D6">
        <w:rPr>
          <w:sz w:val="24"/>
          <w:szCs w:val="24"/>
        </w:rPr>
        <w:t>pouva</w:t>
      </w:r>
      <w:r>
        <w:rPr>
          <w:sz w:val="24"/>
          <w:szCs w:val="24"/>
        </w:rPr>
        <w:t>nt accueillir des trains  de</w:t>
      </w:r>
      <w:r w:rsidRPr="004339D6">
        <w:rPr>
          <w:sz w:val="24"/>
          <w:szCs w:val="24"/>
        </w:rPr>
        <w:t xml:space="preserve"> marchandises.</w:t>
      </w:r>
    </w:p>
    <w:p w:rsidR="00F47E04" w:rsidRPr="004339D6" w:rsidRDefault="00F47E04" w:rsidP="004339D6">
      <w:pPr>
        <w:jc w:val="both"/>
        <w:rPr>
          <w:sz w:val="24"/>
          <w:szCs w:val="24"/>
        </w:rPr>
      </w:pPr>
      <w:r w:rsidRPr="004339D6">
        <w:rPr>
          <w:sz w:val="24"/>
          <w:szCs w:val="24"/>
        </w:rPr>
        <w:t>En tant que solution au transport de ma</w:t>
      </w:r>
      <w:r>
        <w:rPr>
          <w:sz w:val="24"/>
          <w:szCs w:val="24"/>
        </w:rPr>
        <w:t xml:space="preserve">rchandises vers l'Europe, la </w:t>
      </w:r>
      <w:r w:rsidRPr="004339D6">
        <w:rPr>
          <w:sz w:val="24"/>
          <w:szCs w:val="24"/>
        </w:rPr>
        <w:t xml:space="preserve">largeur internationale </w:t>
      </w:r>
      <w:r>
        <w:rPr>
          <w:sz w:val="24"/>
          <w:szCs w:val="24"/>
        </w:rPr>
        <w:t>est adoptée en Espagne</w:t>
      </w:r>
      <w:r w:rsidRPr="004339D6">
        <w:rPr>
          <w:sz w:val="24"/>
          <w:szCs w:val="24"/>
        </w:rPr>
        <w:t xml:space="preserve">. </w:t>
      </w:r>
      <w:r>
        <w:rPr>
          <w:sz w:val="24"/>
          <w:szCs w:val="24"/>
        </w:rPr>
        <w:t xml:space="preserve">Ainsi, </w:t>
      </w:r>
      <w:r w:rsidRPr="004339D6">
        <w:rPr>
          <w:sz w:val="24"/>
          <w:szCs w:val="24"/>
        </w:rPr>
        <w:t>les itinéraires conventionnels du corridor méditerranéen s'adaptent à</w:t>
      </w:r>
      <w:r>
        <w:rPr>
          <w:sz w:val="24"/>
          <w:szCs w:val="24"/>
        </w:rPr>
        <w:t xml:space="preserve"> la largeur européenne grâce à l’adjonction d’un </w:t>
      </w:r>
      <w:r w:rsidRPr="004339D6">
        <w:rPr>
          <w:sz w:val="24"/>
          <w:szCs w:val="24"/>
        </w:rPr>
        <w:t xml:space="preserve">troisième </w:t>
      </w:r>
      <w:r>
        <w:rPr>
          <w:sz w:val="24"/>
          <w:szCs w:val="24"/>
        </w:rPr>
        <w:t xml:space="preserve">rail. </w:t>
      </w:r>
      <w:r w:rsidRPr="004339D6">
        <w:rPr>
          <w:sz w:val="24"/>
          <w:szCs w:val="24"/>
        </w:rPr>
        <w:t>C</w:t>
      </w:r>
      <w:r>
        <w:rPr>
          <w:sz w:val="24"/>
          <w:szCs w:val="24"/>
        </w:rPr>
        <w:t xml:space="preserve">ette solution a été adoptée et </w:t>
      </w:r>
      <w:r w:rsidRPr="004339D6">
        <w:rPr>
          <w:sz w:val="24"/>
          <w:szCs w:val="24"/>
        </w:rPr>
        <w:t>commenc</w:t>
      </w:r>
      <w:r>
        <w:rPr>
          <w:sz w:val="24"/>
          <w:szCs w:val="24"/>
        </w:rPr>
        <w:t>e</w:t>
      </w:r>
      <w:r w:rsidRPr="004339D6">
        <w:rPr>
          <w:sz w:val="24"/>
          <w:szCs w:val="24"/>
        </w:rPr>
        <w:t xml:space="preserve"> à être installée </w:t>
      </w:r>
      <w:r>
        <w:rPr>
          <w:sz w:val="24"/>
          <w:szCs w:val="24"/>
        </w:rPr>
        <w:t>en</w:t>
      </w:r>
      <w:r w:rsidRPr="004339D6">
        <w:rPr>
          <w:sz w:val="24"/>
          <w:szCs w:val="24"/>
        </w:rPr>
        <w:t xml:space="preserve"> Gipuzkoa, entre la fin</w:t>
      </w:r>
      <w:r>
        <w:rPr>
          <w:sz w:val="24"/>
          <w:szCs w:val="24"/>
        </w:rPr>
        <w:t xml:space="preserve"> </w:t>
      </w:r>
      <w:r w:rsidRPr="004339D6">
        <w:rPr>
          <w:sz w:val="24"/>
          <w:szCs w:val="24"/>
        </w:rPr>
        <w:t>du Y basque à Astigarraga et la frontière d'Irun. Ce n'est pas une solution sans problème</w:t>
      </w:r>
      <w:r>
        <w:rPr>
          <w:sz w:val="24"/>
          <w:szCs w:val="24"/>
        </w:rPr>
        <w:t xml:space="preserve">. </w:t>
      </w:r>
      <w:r w:rsidRPr="004339D6">
        <w:rPr>
          <w:sz w:val="24"/>
          <w:szCs w:val="24"/>
        </w:rPr>
        <w:t>Mais une autre solution possible, qui ne nécessiterait pas la modification de l'infrastructure</w:t>
      </w:r>
      <w:r>
        <w:rPr>
          <w:sz w:val="24"/>
          <w:szCs w:val="24"/>
        </w:rPr>
        <w:t xml:space="preserve"> </w:t>
      </w:r>
      <w:r w:rsidRPr="004339D6">
        <w:rPr>
          <w:sz w:val="24"/>
          <w:szCs w:val="24"/>
        </w:rPr>
        <w:t>p</w:t>
      </w:r>
      <w:r>
        <w:rPr>
          <w:sz w:val="24"/>
          <w:szCs w:val="24"/>
        </w:rPr>
        <w:t xml:space="preserve">ourrait être celui indiqué dans cette étude « Homologation du </w:t>
      </w:r>
      <w:r w:rsidRPr="004339D6">
        <w:rPr>
          <w:sz w:val="24"/>
          <w:szCs w:val="24"/>
        </w:rPr>
        <w:t xml:space="preserve"> système</w:t>
      </w:r>
      <w:r>
        <w:rPr>
          <w:sz w:val="24"/>
          <w:szCs w:val="24"/>
        </w:rPr>
        <w:t xml:space="preserve"> d’essieu </w:t>
      </w:r>
      <w:r w:rsidRPr="004339D6">
        <w:rPr>
          <w:sz w:val="24"/>
          <w:szCs w:val="24"/>
        </w:rPr>
        <w:t>de largeur variable pour l</w:t>
      </w:r>
      <w:r>
        <w:rPr>
          <w:sz w:val="24"/>
          <w:szCs w:val="24"/>
        </w:rPr>
        <w:t xml:space="preserve">es </w:t>
      </w:r>
      <w:r w:rsidRPr="004339D6">
        <w:rPr>
          <w:sz w:val="24"/>
          <w:szCs w:val="24"/>
        </w:rPr>
        <w:t>marchandise</w:t>
      </w:r>
      <w:r>
        <w:rPr>
          <w:sz w:val="24"/>
          <w:szCs w:val="24"/>
        </w:rPr>
        <w:t>s »</w:t>
      </w:r>
      <w:r w:rsidRPr="004339D6">
        <w:rPr>
          <w:sz w:val="24"/>
          <w:szCs w:val="24"/>
        </w:rPr>
        <w:t>, publié</w:t>
      </w:r>
      <w:r>
        <w:rPr>
          <w:sz w:val="24"/>
          <w:szCs w:val="24"/>
        </w:rPr>
        <w:t>e</w:t>
      </w:r>
      <w:r w:rsidRPr="004339D6">
        <w:rPr>
          <w:sz w:val="24"/>
          <w:szCs w:val="24"/>
        </w:rPr>
        <w:t xml:space="preserve"> sur le site de Via Libre, en mai 2019</w:t>
      </w:r>
      <w:r>
        <w:rPr>
          <w:rStyle w:val="FootnoteReference"/>
          <w:sz w:val="24"/>
          <w:szCs w:val="24"/>
        </w:rPr>
        <w:footnoteReference w:id="1"/>
      </w:r>
      <w:r>
        <w:rPr>
          <w:sz w:val="24"/>
          <w:szCs w:val="24"/>
        </w:rPr>
        <w:t xml:space="preserve"> </w:t>
      </w:r>
    </w:p>
    <w:p w:rsidR="00F47E04" w:rsidRPr="004339D6" w:rsidRDefault="00F47E04" w:rsidP="00747732">
      <w:pPr>
        <w:jc w:val="both"/>
        <w:rPr>
          <w:sz w:val="24"/>
          <w:szCs w:val="24"/>
        </w:rPr>
      </w:pPr>
      <w:r>
        <w:rPr>
          <w:sz w:val="24"/>
          <w:szCs w:val="24"/>
        </w:rPr>
        <w:t>Ainsi,</w:t>
      </w:r>
      <w:r w:rsidRPr="004339D6">
        <w:rPr>
          <w:sz w:val="24"/>
          <w:szCs w:val="24"/>
        </w:rPr>
        <w:t xml:space="preserve"> </w:t>
      </w:r>
      <w:r>
        <w:rPr>
          <w:sz w:val="24"/>
          <w:szCs w:val="24"/>
        </w:rPr>
        <w:t xml:space="preserve">avec </w:t>
      </w:r>
      <w:r w:rsidRPr="004339D6">
        <w:rPr>
          <w:sz w:val="24"/>
          <w:szCs w:val="24"/>
        </w:rPr>
        <w:t xml:space="preserve">cette technologie, il n'y aurait aucun problème pour les </w:t>
      </w:r>
      <w:r>
        <w:rPr>
          <w:sz w:val="24"/>
          <w:szCs w:val="24"/>
        </w:rPr>
        <w:t>wagons de</w:t>
      </w:r>
      <w:r w:rsidRPr="004339D6">
        <w:rPr>
          <w:sz w:val="24"/>
          <w:szCs w:val="24"/>
        </w:rPr>
        <w:t xml:space="preserve"> marchandises pourraient </w:t>
      </w:r>
      <w:r>
        <w:rPr>
          <w:sz w:val="24"/>
          <w:szCs w:val="24"/>
        </w:rPr>
        <w:t xml:space="preserve">emprunter </w:t>
      </w:r>
      <w:r w:rsidRPr="004339D6">
        <w:rPr>
          <w:sz w:val="24"/>
          <w:szCs w:val="24"/>
        </w:rPr>
        <w:t xml:space="preserve">des largeurs de voie différentes, étant donné que </w:t>
      </w:r>
      <w:r>
        <w:rPr>
          <w:sz w:val="24"/>
          <w:szCs w:val="24"/>
        </w:rPr>
        <w:t xml:space="preserve">les essieux des wagons </w:t>
      </w:r>
      <w:r w:rsidRPr="004339D6">
        <w:rPr>
          <w:sz w:val="24"/>
          <w:szCs w:val="24"/>
        </w:rPr>
        <w:t>s’adapterai</w:t>
      </w:r>
      <w:r>
        <w:rPr>
          <w:sz w:val="24"/>
          <w:szCs w:val="24"/>
        </w:rPr>
        <w:t>en</w:t>
      </w:r>
      <w:r w:rsidRPr="004339D6">
        <w:rPr>
          <w:sz w:val="24"/>
          <w:szCs w:val="24"/>
        </w:rPr>
        <w:t xml:space="preserve">t aux différentes largeurs </w:t>
      </w:r>
      <w:r>
        <w:rPr>
          <w:sz w:val="24"/>
          <w:szCs w:val="24"/>
        </w:rPr>
        <w:t>comme</w:t>
      </w:r>
      <w:r w:rsidRPr="004339D6">
        <w:rPr>
          <w:sz w:val="24"/>
          <w:szCs w:val="24"/>
        </w:rPr>
        <w:t xml:space="preserve"> certains trains de</w:t>
      </w:r>
      <w:r>
        <w:rPr>
          <w:sz w:val="24"/>
          <w:szCs w:val="24"/>
        </w:rPr>
        <w:t xml:space="preserve"> voyageurs</w:t>
      </w:r>
      <w:r w:rsidRPr="004339D6">
        <w:rPr>
          <w:sz w:val="24"/>
          <w:szCs w:val="24"/>
        </w:rPr>
        <w:t>, l'Alvia</w:t>
      </w:r>
      <w:r>
        <w:rPr>
          <w:sz w:val="24"/>
          <w:szCs w:val="24"/>
        </w:rPr>
        <w:t xml:space="preserve"> par exemple</w:t>
      </w:r>
      <w:r w:rsidRPr="004339D6">
        <w:rPr>
          <w:sz w:val="24"/>
          <w:szCs w:val="24"/>
        </w:rPr>
        <w:t xml:space="preserve">. </w:t>
      </w:r>
    </w:p>
    <w:p w:rsidR="00F47E04" w:rsidRPr="00747732" w:rsidRDefault="00F47E04" w:rsidP="004339D6">
      <w:pPr>
        <w:jc w:val="both"/>
        <w:rPr>
          <w:b/>
          <w:sz w:val="24"/>
          <w:szCs w:val="24"/>
        </w:rPr>
      </w:pPr>
      <w:r w:rsidRPr="00747732">
        <w:rPr>
          <w:b/>
          <w:sz w:val="24"/>
          <w:szCs w:val="24"/>
        </w:rPr>
        <w:t>2.3. La longueur des voies d'évitement où les marchandises attendent que passent les trains plus rapides</w:t>
      </w:r>
    </w:p>
    <w:p w:rsidR="00F47E04" w:rsidRPr="004339D6" w:rsidRDefault="00F47E04" w:rsidP="004339D6">
      <w:pPr>
        <w:jc w:val="both"/>
        <w:rPr>
          <w:sz w:val="24"/>
          <w:szCs w:val="24"/>
        </w:rPr>
      </w:pPr>
      <w:r>
        <w:rPr>
          <w:sz w:val="24"/>
          <w:szCs w:val="24"/>
        </w:rPr>
        <w:t>La</w:t>
      </w:r>
      <w:r w:rsidRPr="004339D6">
        <w:rPr>
          <w:sz w:val="24"/>
          <w:szCs w:val="24"/>
        </w:rPr>
        <w:t xml:space="preserve"> référence </w:t>
      </w:r>
      <w:r>
        <w:rPr>
          <w:sz w:val="24"/>
          <w:szCs w:val="24"/>
        </w:rPr>
        <w:t>pour le</w:t>
      </w:r>
      <w:r w:rsidRPr="004339D6">
        <w:rPr>
          <w:sz w:val="24"/>
          <w:szCs w:val="24"/>
        </w:rPr>
        <w:t xml:space="preserve"> trafic des trains de marchandises est</w:t>
      </w:r>
      <w:r>
        <w:rPr>
          <w:sz w:val="24"/>
          <w:szCs w:val="24"/>
        </w:rPr>
        <w:t xml:space="preserve"> l’utilisation de trains longs avec une  </w:t>
      </w:r>
      <w:r w:rsidRPr="004339D6">
        <w:rPr>
          <w:sz w:val="24"/>
          <w:szCs w:val="24"/>
        </w:rPr>
        <w:t>interopérabilité de tous les réseaux ferroviaires européens</w:t>
      </w:r>
      <w:r>
        <w:rPr>
          <w:sz w:val="24"/>
          <w:szCs w:val="24"/>
        </w:rPr>
        <w:t xml:space="preserve">. Le </w:t>
      </w:r>
      <w:r w:rsidRPr="004339D6">
        <w:rPr>
          <w:sz w:val="24"/>
          <w:szCs w:val="24"/>
        </w:rPr>
        <w:t xml:space="preserve">standard de longueur </w:t>
      </w:r>
      <w:r>
        <w:rPr>
          <w:sz w:val="24"/>
          <w:szCs w:val="24"/>
        </w:rPr>
        <w:t xml:space="preserve">retenu est de </w:t>
      </w:r>
      <w:r w:rsidRPr="004339D6">
        <w:rPr>
          <w:sz w:val="24"/>
          <w:szCs w:val="24"/>
        </w:rPr>
        <w:t xml:space="preserve">750 mètres. Le ministère du Développement a </w:t>
      </w:r>
      <w:r>
        <w:rPr>
          <w:sz w:val="24"/>
          <w:szCs w:val="24"/>
        </w:rPr>
        <w:t xml:space="preserve">retenu cet objectif </w:t>
      </w:r>
      <w:r w:rsidRPr="004339D6">
        <w:rPr>
          <w:sz w:val="24"/>
          <w:szCs w:val="24"/>
        </w:rPr>
        <w:t xml:space="preserve">de sorte que les nouvelles infrastructures mises en place ou </w:t>
      </w:r>
      <w:r>
        <w:rPr>
          <w:sz w:val="24"/>
          <w:szCs w:val="24"/>
        </w:rPr>
        <w:t>modifiées</w:t>
      </w:r>
      <w:r w:rsidRPr="004339D6">
        <w:rPr>
          <w:sz w:val="24"/>
          <w:szCs w:val="24"/>
        </w:rPr>
        <w:t xml:space="preserve"> soient</w:t>
      </w:r>
      <w:r>
        <w:rPr>
          <w:sz w:val="24"/>
          <w:szCs w:val="24"/>
        </w:rPr>
        <w:t xml:space="preserve"> compatibles. Pour cela il faut également disposer de</w:t>
      </w:r>
      <w:r w:rsidRPr="004339D6">
        <w:rPr>
          <w:sz w:val="24"/>
          <w:szCs w:val="24"/>
        </w:rPr>
        <w:t xml:space="preserve"> voies d'évitement</w:t>
      </w:r>
      <w:r>
        <w:rPr>
          <w:sz w:val="24"/>
          <w:szCs w:val="24"/>
        </w:rPr>
        <w:t xml:space="preserve"> suffisamment longues.</w:t>
      </w:r>
    </w:p>
    <w:p w:rsidR="00F47E04" w:rsidRPr="003B095D" w:rsidRDefault="00F47E04" w:rsidP="004339D6">
      <w:pPr>
        <w:jc w:val="both"/>
        <w:rPr>
          <w:color w:val="FF0000"/>
          <w:sz w:val="24"/>
          <w:szCs w:val="24"/>
        </w:rPr>
      </w:pPr>
      <w:r w:rsidRPr="003B095D">
        <w:rPr>
          <w:color w:val="FF0000"/>
          <w:sz w:val="24"/>
          <w:szCs w:val="24"/>
        </w:rPr>
        <w:t>Les trains de gare et d'autres points du réseau peuvent accueillir au moins cette longueur de trains. Cependant, la Navarre et les provinces voisines telles que La Rioja, Biscaye ou Gipuzkoa, ne peuvent admettre de tels trains (voir carte ci-dessous)</w:t>
      </w:r>
    </w:p>
    <w:p w:rsidR="00F47E04" w:rsidRPr="0004236E" w:rsidRDefault="00F47E04" w:rsidP="0004236E">
      <w:pPr>
        <w:jc w:val="both"/>
        <w:rPr>
          <w:sz w:val="24"/>
          <w:szCs w:val="24"/>
        </w:rPr>
      </w:pPr>
    </w:p>
    <w:p w:rsidR="00F47E04" w:rsidRDefault="00F47E04" w:rsidP="004339D6">
      <w:pPr>
        <w:jc w:val="center"/>
        <w:rPr>
          <w:sz w:val="24"/>
          <w:szCs w:val="24"/>
        </w:rPr>
      </w:pPr>
      <w:r w:rsidRPr="00BA50BF">
        <w:rPr>
          <w:noProof/>
          <w:sz w:val="24"/>
          <w:szCs w:val="24"/>
          <w:lang w:val="en-US"/>
        </w:rPr>
        <w:pict>
          <v:shape id="Image 3" o:spid="_x0000_i1027" type="#_x0000_t75" style="width:448.5pt;height:315pt;visibility:visible">
            <v:imagedata r:id="rId8" o:title=""/>
          </v:shape>
        </w:pict>
      </w:r>
    </w:p>
    <w:p w:rsidR="00F47E04" w:rsidRPr="004339D6" w:rsidRDefault="00F47E04" w:rsidP="00007E2A">
      <w:pPr>
        <w:jc w:val="both"/>
        <w:rPr>
          <w:sz w:val="24"/>
          <w:szCs w:val="24"/>
        </w:rPr>
      </w:pPr>
      <w:r>
        <w:rPr>
          <w:sz w:val="24"/>
          <w:szCs w:val="24"/>
        </w:rPr>
        <w:t>Le rapport</w:t>
      </w:r>
      <w:r w:rsidRPr="004339D6">
        <w:rPr>
          <w:sz w:val="24"/>
          <w:szCs w:val="24"/>
        </w:rPr>
        <w:t xml:space="preserve"> de la Commission</w:t>
      </w:r>
      <w:r>
        <w:rPr>
          <w:sz w:val="24"/>
          <w:szCs w:val="24"/>
        </w:rPr>
        <w:t xml:space="preserve"> du </w:t>
      </w:r>
      <w:r w:rsidRPr="004339D6">
        <w:rPr>
          <w:sz w:val="24"/>
          <w:szCs w:val="24"/>
        </w:rPr>
        <w:t xml:space="preserve">Marché national et </w:t>
      </w:r>
      <w:r>
        <w:rPr>
          <w:sz w:val="24"/>
          <w:szCs w:val="24"/>
        </w:rPr>
        <w:t xml:space="preserve">de la concurrence intitulé </w:t>
      </w:r>
      <w:r w:rsidRPr="004339D6">
        <w:rPr>
          <w:sz w:val="24"/>
          <w:szCs w:val="24"/>
        </w:rPr>
        <w:t>«</w:t>
      </w:r>
      <w:r>
        <w:rPr>
          <w:sz w:val="24"/>
          <w:szCs w:val="24"/>
        </w:rPr>
        <w:t xml:space="preserve"> </w:t>
      </w:r>
      <w:r w:rsidRPr="004339D6">
        <w:rPr>
          <w:sz w:val="24"/>
          <w:szCs w:val="24"/>
        </w:rPr>
        <w:t>Rapport sur les services de transport</w:t>
      </w:r>
      <w:r>
        <w:rPr>
          <w:sz w:val="24"/>
          <w:szCs w:val="24"/>
        </w:rPr>
        <w:t xml:space="preserve"> </w:t>
      </w:r>
      <w:r w:rsidRPr="004339D6">
        <w:rPr>
          <w:sz w:val="24"/>
          <w:szCs w:val="24"/>
        </w:rPr>
        <w:t>marchandises par chemin de fer 2017</w:t>
      </w:r>
      <w:r>
        <w:rPr>
          <w:rStyle w:val="FootnoteReference"/>
          <w:sz w:val="24"/>
          <w:szCs w:val="24"/>
        </w:rPr>
        <w:footnoteReference w:id="2"/>
      </w:r>
      <w:r w:rsidRPr="004339D6">
        <w:rPr>
          <w:sz w:val="24"/>
          <w:szCs w:val="24"/>
        </w:rPr>
        <w:t xml:space="preserve"> » indique page 33 que pour des trajets de 500 km, la</w:t>
      </w:r>
      <w:r>
        <w:rPr>
          <w:sz w:val="24"/>
          <w:szCs w:val="24"/>
        </w:rPr>
        <w:t xml:space="preserve"> longueur optimale </w:t>
      </w:r>
      <w:r w:rsidRPr="004339D6">
        <w:rPr>
          <w:sz w:val="24"/>
          <w:szCs w:val="24"/>
        </w:rPr>
        <w:t xml:space="preserve">serait de 675 mètres (22 wagons, avec une charge nette de 825 tonnes). </w:t>
      </w:r>
    </w:p>
    <w:p w:rsidR="00F47E04" w:rsidRPr="003B095D" w:rsidRDefault="00F47E04" w:rsidP="004339D6">
      <w:pPr>
        <w:jc w:val="both"/>
        <w:rPr>
          <w:color w:val="FF0000"/>
          <w:sz w:val="24"/>
          <w:szCs w:val="24"/>
        </w:rPr>
      </w:pPr>
      <w:r w:rsidRPr="003B095D">
        <w:rPr>
          <w:color w:val="FF0000"/>
          <w:sz w:val="24"/>
          <w:szCs w:val="24"/>
        </w:rPr>
        <w:t>Théoriquement  le Y-Basque parallèle à la ligne conventionnelle Miranda - Bilbao, est conçu pour transporter des marchandises, du moins c’est le « slogan » utilisé mais dans la réalité le fret continuera à transiter par le chemin de fer conventionnel, avec les aménagements nécessaires pour le moderniser.</w:t>
      </w:r>
    </w:p>
    <w:p w:rsidR="00F47E04" w:rsidRPr="004339D6" w:rsidRDefault="00F47E04" w:rsidP="004339D6">
      <w:pPr>
        <w:jc w:val="both"/>
        <w:rPr>
          <w:sz w:val="24"/>
          <w:szCs w:val="24"/>
        </w:rPr>
      </w:pPr>
      <w:r>
        <w:rPr>
          <w:sz w:val="24"/>
          <w:szCs w:val="24"/>
        </w:rPr>
        <w:t>Il faudra</w:t>
      </w:r>
      <w:r w:rsidRPr="004339D6">
        <w:rPr>
          <w:sz w:val="24"/>
          <w:szCs w:val="24"/>
        </w:rPr>
        <w:t xml:space="preserve"> également avoir</w:t>
      </w:r>
      <w:r>
        <w:rPr>
          <w:sz w:val="24"/>
          <w:szCs w:val="24"/>
        </w:rPr>
        <w:t xml:space="preserve"> des locomotives suffisamment puissantes pour tracter ces trains</w:t>
      </w:r>
    </w:p>
    <w:p w:rsidR="00F47E04" w:rsidRPr="00B57A0C" w:rsidRDefault="00F47E04" w:rsidP="004339D6">
      <w:pPr>
        <w:jc w:val="both"/>
        <w:rPr>
          <w:b/>
          <w:sz w:val="24"/>
          <w:szCs w:val="24"/>
        </w:rPr>
      </w:pPr>
      <w:r w:rsidRPr="00B57A0C">
        <w:rPr>
          <w:b/>
          <w:sz w:val="24"/>
          <w:szCs w:val="24"/>
        </w:rPr>
        <w:t>2.4. Le manque de liaisons entre le train et les industries ou centres logistiques</w:t>
      </w:r>
    </w:p>
    <w:p w:rsidR="00F47E04" w:rsidRPr="00CF45D4" w:rsidRDefault="00F47E04" w:rsidP="004339D6">
      <w:pPr>
        <w:jc w:val="both"/>
        <w:rPr>
          <w:i/>
          <w:sz w:val="24"/>
          <w:szCs w:val="24"/>
        </w:rPr>
      </w:pPr>
      <w:r w:rsidRPr="004339D6">
        <w:rPr>
          <w:sz w:val="24"/>
          <w:szCs w:val="24"/>
        </w:rPr>
        <w:t>Le document précité de la CNMC «</w:t>
      </w:r>
      <w:r>
        <w:rPr>
          <w:sz w:val="24"/>
          <w:szCs w:val="24"/>
        </w:rPr>
        <w:t xml:space="preserve"> </w:t>
      </w:r>
      <w:r w:rsidRPr="004339D6">
        <w:rPr>
          <w:sz w:val="24"/>
          <w:szCs w:val="24"/>
        </w:rPr>
        <w:t>Rapport sur les services de transport de marchandises</w:t>
      </w:r>
      <w:r>
        <w:rPr>
          <w:sz w:val="24"/>
          <w:szCs w:val="24"/>
        </w:rPr>
        <w:t xml:space="preserve"> par chemin de fer </w:t>
      </w:r>
      <w:r w:rsidRPr="004339D6">
        <w:rPr>
          <w:sz w:val="24"/>
          <w:szCs w:val="24"/>
        </w:rPr>
        <w:t>2017 », souligne également d'autres raisons de la faible utilisation du rail dans le</w:t>
      </w:r>
      <w:r>
        <w:rPr>
          <w:sz w:val="24"/>
          <w:szCs w:val="24"/>
        </w:rPr>
        <w:t xml:space="preserve"> transport des m</w:t>
      </w:r>
      <w:r w:rsidRPr="004339D6">
        <w:rPr>
          <w:sz w:val="24"/>
          <w:szCs w:val="24"/>
        </w:rPr>
        <w:t>archandise</w:t>
      </w:r>
      <w:r>
        <w:rPr>
          <w:sz w:val="24"/>
          <w:szCs w:val="24"/>
        </w:rPr>
        <w:t>s.</w:t>
      </w:r>
      <w:r w:rsidRPr="004339D6">
        <w:rPr>
          <w:sz w:val="24"/>
          <w:szCs w:val="24"/>
        </w:rPr>
        <w:t xml:space="preserve"> L'un des principaux problèmes qu'il indique est le manque de </w:t>
      </w:r>
      <w:r>
        <w:rPr>
          <w:sz w:val="24"/>
          <w:szCs w:val="24"/>
        </w:rPr>
        <w:t>connexions</w:t>
      </w:r>
      <w:r w:rsidRPr="004339D6">
        <w:rPr>
          <w:sz w:val="24"/>
          <w:szCs w:val="24"/>
        </w:rPr>
        <w:t xml:space="preserve"> avec</w:t>
      </w:r>
      <w:r>
        <w:rPr>
          <w:sz w:val="24"/>
          <w:szCs w:val="24"/>
        </w:rPr>
        <w:t xml:space="preserve"> </w:t>
      </w:r>
      <w:r w:rsidRPr="004339D6">
        <w:rPr>
          <w:sz w:val="24"/>
          <w:szCs w:val="24"/>
        </w:rPr>
        <w:t>les usines et les zones industrielles. A titre de comparaison, et comme l'indique le rapport</w:t>
      </w:r>
      <w:r>
        <w:rPr>
          <w:sz w:val="24"/>
          <w:szCs w:val="24"/>
        </w:rPr>
        <w:t xml:space="preserve"> : </w:t>
      </w:r>
      <w:r w:rsidRPr="003B095D">
        <w:rPr>
          <w:i/>
          <w:color w:val="FF0000"/>
          <w:sz w:val="24"/>
          <w:szCs w:val="24"/>
        </w:rPr>
        <w:t>« en Espagne, il y avait 236 établissements de services publics, dont 226 propriété d'ADIF et 10 propriété de tiers. Concernant les dérivations particulières ou les chargeurs, 193 sont exploités commercialement, auxquels il faudrait ajouter 8 lignes de</w:t>
      </w:r>
      <w:r w:rsidRPr="003B095D">
        <w:rPr>
          <w:color w:val="FF0000"/>
          <w:sz w:val="24"/>
          <w:szCs w:val="24"/>
        </w:rPr>
        <w:t xml:space="preserve"> largeur </w:t>
      </w:r>
      <w:r w:rsidRPr="003B095D">
        <w:rPr>
          <w:i/>
          <w:color w:val="FF0000"/>
          <w:sz w:val="24"/>
          <w:szCs w:val="24"/>
        </w:rPr>
        <w:t>métrique. A titre comparatif, il existe actuellement 1 890 succursales privées en France et l'Allemagne dépasserait les 2 000 ».</w:t>
      </w:r>
    </w:p>
    <w:p w:rsidR="00F47E04" w:rsidRPr="004339D6" w:rsidRDefault="00F47E04" w:rsidP="004339D6">
      <w:pPr>
        <w:jc w:val="both"/>
        <w:rPr>
          <w:sz w:val="24"/>
          <w:szCs w:val="24"/>
        </w:rPr>
      </w:pPr>
      <w:r>
        <w:rPr>
          <w:sz w:val="24"/>
          <w:szCs w:val="24"/>
        </w:rPr>
        <w:t>Toutes ces connexions se font à partir d</w:t>
      </w:r>
      <w:r w:rsidRPr="004339D6">
        <w:rPr>
          <w:sz w:val="24"/>
          <w:szCs w:val="24"/>
        </w:rPr>
        <w:t>es lignes ferroviaires classiques,</w:t>
      </w:r>
      <w:r>
        <w:rPr>
          <w:sz w:val="24"/>
          <w:szCs w:val="24"/>
        </w:rPr>
        <w:t xml:space="preserve"> </w:t>
      </w:r>
      <w:r w:rsidRPr="004339D6">
        <w:rPr>
          <w:sz w:val="24"/>
          <w:szCs w:val="24"/>
        </w:rPr>
        <w:t xml:space="preserve">une seule sur les lignes à grande vitesse (la connexion avec le port de Barcelone). </w:t>
      </w:r>
      <w:r>
        <w:rPr>
          <w:sz w:val="24"/>
          <w:szCs w:val="24"/>
        </w:rPr>
        <w:t>Ainsi, il est évident que</w:t>
      </w:r>
      <w:r w:rsidRPr="004339D6">
        <w:rPr>
          <w:sz w:val="24"/>
          <w:szCs w:val="24"/>
        </w:rPr>
        <w:t xml:space="preserve"> pour augmenter le trafic des</w:t>
      </w:r>
      <w:r>
        <w:rPr>
          <w:sz w:val="24"/>
          <w:szCs w:val="24"/>
        </w:rPr>
        <w:t xml:space="preserve"> </w:t>
      </w:r>
      <w:r w:rsidRPr="004339D6">
        <w:rPr>
          <w:sz w:val="24"/>
          <w:szCs w:val="24"/>
        </w:rPr>
        <w:t xml:space="preserve">marchandises par chemin de fer, </w:t>
      </w:r>
      <w:r>
        <w:rPr>
          <w:sz w:val="24"/>
          <w:szCs w:val="24"/>
        </w:rPr>
        <w:t xml:space="preserve">il faut améliorer </w:t>
      </w:r>
      <w:r w:rsidRPr="004339D6">
        <w:rPr>
          <w:sz w:val="24"/>
          <w:szCs w:val="24"/>
        </w:rPr>
        <w:t>les connexions des indust</w:t>
      </w:r>
      <w:r>
        <w:rPr>
          <w:sz w:val="24"/>
          <w:szCs w:val="24"/>
        </w:rPr>
        <w:t>ries avec le rail conventionnel.</w:t>
      </w:r>
    </w:p>
    <w:p w:rsidR="00F47E04" w:rsidRPr="00CF45D4" w:rsidRDefault="00F47E04" w:rsidP="004339D6">
      <w:pPr>
        <w:jc w:val="both"/>
        <w:rPr>
          <w:b/>
          <w:sz w:val="28"/>
          <w:szCs w:val="28"/>
        </w:rPr>
      </w:pPr>
      <w:r w:rsidRPr="00CF45D4">
        <w:rPr>
          <w:b/>
          <w:sz w:val="28"/>
          <w:szCs w:val="28"/>
        </w:rPr>
        <w:t>3. Ce que les experts de l'industrie et de l'économie espagnole disent de l’utilisation des lignes à grande vitesse pour  le transport des marchandises</w:t>
      </w:r>
    </w:p>
    <w:p w:rsidR="00F47E04" w:rsidRPr="00CF45D4" w:rsidRDefault="00F47E04" w:rsidP="004339D6">
      <w:pPr>
        <w:jc w:val="both"/>
        <w:rPr>
          <w:b/>
          <w:sz w:val="24"/>
          <w:szCs w:val="24"/>
        </w:rPr>
      </w:pPr>
      <w:r w:rsidRPr="00CF45D4">
        <w:rPr>
          <w:b/>
          <w:sz w:val="24"/>
          <w:szCs w:val="24"/>
        </w:rPr>
        <w:t>3.1. Confédération espagnole des organisations professionnelles (CEOE)</w:t>
      </w:r>
    </w:p>
    <w:p w:rsidR="00F47E04" w:rsidRPr="004339D6" w:rsidRDefault="00F47E04" w:rsidP="004339D6">
      <w:pPr>
        <w:jc w:val="both"/>
        <w:rPr>
          <w:sz w:val="24"/>
          <w:szCs w:val="24"/>
        </w:rPr>
      </w:pPr>
      <w:r w:rsidRPr="004339D6">
        <w:rPr>
          <w:sz w:val="24"/>
          <w:szCs w:val="24"/>
        </w:rPr>
        <w:t>La Confédération espagnole des organisations professionnelles (CEOE), qui est l’organisation qui</w:t>
      </w:r>
      <w:r>
        <w:rPr>
          <w:sz w:val="24"/>
          <w:szCs w:val="24"/>
        </w:rPr>
        <w:t xml:space="preserve"> </w:t>
      </w:r>
      <w:r w:rsidRPr="004339D6">
        <w:rPr>
          <w:sz w:val="24"/>
          <w:szCs w:val="24"/>
        </w:rPr>
        <w:t>représente et intègre tou</w:t>
      </w:r>
      <w:r>
        <w:rPr>
          <w:sz w:val="24"/>
          <w:szCs w:val="24"/>
        </w:rPr>
        <w:t>tes</w:t>
      </w:r>
      <w:r w:rsidRPr="004339D6">
        <w:rPr>
          <w:sz w:val="24"/>
          <w:szCs w:val="24"/>
        </w:rPr>
        <w:t xml:space="preserve"> les entrepr</w:t>
      </w:r>
      <w:r>
        <w:rPr>
          <w:sz w:val="24"/>
          <w:szCs w:val="24"/>
        </w:rPr>
        <w:t xml:space="preserve">ises </w:t>
      </w:r>
      <w:r w:rsidRPr="004339D6">
        <w:rPr>
          <w:sz w:val="24"/>
          <w:szCs w:val="24"/>
        </w:rPr>
        <w:t>d'État, a analysé à plusieurs reprises la</w:t>
      </w:r>
      <w:r>
        <w:rPr>
          <w:sz w:val="24"/>
          <w:szCs w:val="24"/>
        </w:rPr>
        <w:t xml:space="preserve"> </w:t>
      </w:r>
      <w:r w:rsidRPr="004339D6">
        <w:rPr>
          <w:sz w:val="24"/>
          <w:szCs w:val="24"/>
        </w:rPr>
        <w:t>possibilité d'utiliser les voies ferrées à grande vitesse pour le transport de marchandises,</w:t>
      </w:r>
      <w:r>
        <w:rPr>
          <w:sz w:val="24"/>
          <w:szCs w:val="24"/>
        </w:rPr>
        <w:t xml:space="preserve"> </w:t>
      </w:r>
      <w:r w:rsidRPr="004339D6">
        <w:rPr>
          <w:sz w:val="24"/>
          <w:szCs w:val="24"/>
        </w:rPr>
        <w:t>indiquant toujours que ce n'est pas une solution adéquate.</w:t>
      </w:r>
    </w:p>
    <w:p w:rsidR="00F47E04" w:rsidRPr="004339D6" w:rsidRDefault="00F47E04" w:rsidP="004339D6">
      <w:pPr>
        <w:jc w:val="both"/>
        <w:rPr>
          <w:sz w:val="24"/>
          <w:szCs w:val="24"/>
        </w:rPr>
      </w:pPr>
      <w:r>
        <w:rPr>
          <w:sz w:val="24"/>
          <w:szCs w:val="24"/>
        </w:rPr>
        <w:t>Ainsi, le rapport « </w:t>
      </w:r>
      <w:r w:rsidRPr="004339D6">
        <w:rPr>
          <w:sz w:val="24"/>
          <w:szCs w:val="24"/>
        </w:rPr>
        <w:t>Mémorandum du secteur des transports</w:t>
      </w:r>
      <w:r>
        <w:rPr>
          <w:sz w:val="24"/>
          <w:szCs w:val="24"/>
        </w:rPr>
        <w:t> »</w:t>
      </w:r>
      <w:r>
        <w:rPr>
          <w:rStyle w:val="FootnoteReference"/>
          <w:sz w:val="24"/>
          <w:szCs w:val="24"/>
        </w:rPr>
        <w:footnoteReference w:id="3"/>
      </w:r>
      <w:r w:rsidRPr="004339D6">
        <w:rPr>
          <w:sz w:val="24"/>
          <w:szCs w:val="24"/>
        </w:rPr>
        <w:t>, réalisé en juillet 2009</w:t>
      </w:r>
      <w:r>
        <w:rPr>
          <w:sz w:val="24"/>
          <w:szCs w:val="24"/>
        </w:rPr>
        <w:t xml:space="preserve"> p</w:t>
      </w:r>
      <w:r w:rsidRPr="004339D6">
        <w:rPr>
          <w:sz w:val="24"/>
          <w:szCs w:val="24"/>
        </w:rPr>
        <w:t>ar le CEOE Transport Business Council, avec la collaboration de divers</w:t>
      </w:r>
      <w:r>
        <w:rPr>
          <w:sz w:val="24"/>
          <w:szCs w:val="24"/>
        </w:rPr>
        <w:t xml:space="preserve">es </w:t>
      </w:r>
      <w:r w:rsidRPr="004339D6">
        <w:rPr>
          <w:sz w:val="24"/>
          <w:szCs w:val="24"/>
        </w:rPr>
        <w:t>organisations d'entreprises de transport, indique:</w:t>
      </w:r>
    </w:p>
    <w:p w:rsidR="00F47E04" w:rsidRPr="003B095D" w:rsidRDefault="00F47E04" w:rsidP="004339D6">
      <w:pPr>
        <w:jc w:val="both"/>
        <w:rPr>
          <w:i/>
          <w:color w:val="FF0000"/>
          <w:sz w:val="24"/>
          <w:szCs w:val="24"/>
        </w:rPr>
      </w:pPr>
      <w:r w:rsidRPr="003B095D">
        <w:rPr>
          <w:i/>
          <w:color w:val="FF0000"/>
          <w:sz w:val="24"/>
          <w:szCs w:val="24"/>
        </w:rPr>
        <w:t>« Le PEIT a décidément opté pour la grande vitesse, ignorant quels sont les besoins spécifiques des trains de marchandises. Ainsi, le ministère a insisté pour construire des lignes de train à haute performance à usage mixte (passagers et marchandises) qui, selon les opérateurs du secteur, ne sont en aucun cas des lignes fiables ou adéquates pour transporter des marchandises. »</w:t>
      </w:r>
    </w:p>
    <w:p w:rsidR="00F47E04" w:rsidRPr="003B095D" w:rsidRDefault="00F47E04" w:rsidP="004339D6">
      <w:pPr>
        <w:jc w:val="both"/>
        <w:rPr>
          <w:color w:val="FF0000"/>
          <w:sz w:val="24"/>
          <w:szCs w:val="24"/>
        </w:rPr>
      </w:pPr>
      <w:r w:rsidRPr="003B095D">
        <w:rPr>
          <w:i/>
          <w:color w:val="FF0000"/>
          <w:sz w:val="24"/>
          <w:szCs w:val="24"/>
        </w:rPr>
        <w:t>« La grande vitesse ne convient pas au transport ferroviaire de marchandises. »</w:t>
      </w:r>
      <w:r w:rsidRPr="003B095D">
        <w:rPr>
          <w:color w:val="FF0000"/>
          <w:sz w:val="24"/>
          <w:szCs w:val="24"/>
        </w:rPr>
        <w:t xml:space="preserve"> </w:t>
      </w:r>
    </w:p>
    <w:p w:rsidR="00F47E04" w:rsidRPr="004339D6" w:rsidRDefault="00F47E04" w:rsidP="004339D6">
      <w:pPr>
        <w:jc w:val="both"/>
        <w:rPr>
          <w:sz w:val="24"/>
          <w:szCs w:val="24"/>
        </w:rPr>
      </w:pPr>
      <w:r>
        <w:rPr>
          <w:sz w:val="24"/>
          <w:szCs w:val="24"/>
        </w:rPr>
        <w:t>En 2014, le rapport: « </w:t>
      </w:r>
      <w:r w:rsidRPr="004339D6">
        <w:rPr>
          <w:sz w:val="24"/>
          <w:szCs w:val="24"/>
        </w:rPr>
        <w:t>La libéralisation du secteur ferroviaire: analyse et</w:t>
      </w:r>
      <w:r>
        <w:rPr>
          <w:sz w:val="24"/>
          <w:szCs w:val="24"/>
        </w:rPr>
        <w:t xml:space="preserve"> propositions »</w:t>
      </w:r>
      <w:r>
        <w:rPr>
          <w:rStyle w:val="FootnoteReference"/>
          <w:sz w:val="24"/>
          <w:szCs w:val="24"/>
        </w:rPr>
        <w:footnoteReference w:id="4"/>
      </w:r>
      <w:r w:rsidRPr="004339D6">
        <w:rPr>
          <w:sz w:val="24"/>
          <w:szCs w:val="24"/>
        </w:rPr>
        <w:t>, faites par le Conseil Transport et Logistique de la CEOE, abonde en</w:t>
      </w:r>
      <w:r>
        <w:rPr>
          <w:sz w:val="24"/>
          <w:szCs w:val="24"/>
        </w:rPr>
        <w:t xml:space="preserve"> ce sens :</w:t>
      </w:r>
    </w:p>
    <w:p w:rsidR="00F47E04" w:rsidRPr="003B095D" w:rsidRDefault="00F47E04" w:rsidP="004339D6">
      <w:pPr>
        <w:jc w:val="both"/>
        <w:rPr>
          <w:i/>
          <w:color w:val="FF0000"/>
          <w:sz w:val="24"/>
          <w:szCs w:val="24"/>
        </w:rPr>
      </w:pPr>
      <w:r w:rsidRPr="003B095D">
        <w:rPr>
          <w:i/>
          <w:color w:val="FF0000"/>
          <w:sz w:val="24"/>
          <w:szCs w:val="24"/>
        </w:rPr>
        <w:t>« Considérer inappropriée l'utilisation des lignes à grande vitesse pour le trafic de marchandises. »</w:t>
      </w:r>
    </w:p>
    <w:p w:rsidR="00F47E04" w:rsidRPr="003B095D" w:rsidRDefault="00F47E04" w:rsidP="004339D6">
      <w:pPr>
        <w:jc w:val="both"/>
        <w:rPr>
          <w:i/>
          <w:color w:val="FF0000"/>
          <w:sz w:val="24"/>
          <w:szCs w:val="24"/>
        </w:rPr>
      </w:pPr>
      <w:r w:rsidRPr="003B095D">
        <w:rPr>
          <w:i/>
          <w:color w:val="FF0000"/>
          <w:sz w:val="24"/>
          <w:szCs w:val="24"/>
        </w:rPr>
        <w:t>« Eviter la prolifération des infrastructures à haut débit dont la demande, la viabilité et la rentabilité ne sont pas suffisamment contrastés et garantis. »</w:t>
      </w:r>
    </w:p>
    <w:p w:rsidR="00F47E04" w:rsidRPr="00D37F05" w:rsidRDefault="00F47E04" w:rsidP="004339D6">
      <w:pPr>
        <w:jc w:val="both"/>
        <w:rPr>
          <w:b/>
          <w:sz w:val="24"/>
          <w:szCs w:val="24"/>
        </w:rPr>
      </w:pPr>
      <w:r w:rsidRPr="00D37F05">
        <w:rPr>
          <w:b/>
          <w:sz w:val="24"/>
          <w:szCs w:val="24"/>
        </w:rPr>
        <w:t xml:space="preserve">3.2. </w:t>
      </w:r>
      <w:r>
        <w:rPr>
          <w:b/>
          <w:sz w:val="24"/>
          <w:szCs w:val="24"/>
        </w:rPr>
        <w:t xml:space="preserve">La </w:t>
      </w:r>
      <w:r w:rsidRPr="00D37F05">
        <w:rPr>
          <w:b/>
          <w:sz w:val="24"/>
          <w:szCs w:val="24"/>
        </w:rPr>
        <w:t>Fondation des études économiques appliquées (FEDEA)</w:t>
      </w:r>
    </w:p>
    <w:p w:rsidR="00F47E04" w:rsidRPr="004339D6" w:rsidRDefault="00F47E04" w:rsidP="004339D6">
      <w:pPr>
        <w:jc w:val="both"/>
        <w:rPr>
          <w:sz w:val="24"/>
          <w:szCs w:val="24"/>
        </w:rPr>
      </w:pPr>
      <w:r w:rsidRPr="004339D6">
        <w:rPr>
          <w:sz w:val="24"/>
          <w:szCs w:val="24"/>
        </w:rPr>
        <w:t xml:space="preserve">Une autre organisation </w:t>
      </w:r>
      <w:r>
        <w:rPr>
          <w:sz w:val="24"/>
          <w:szCs w:val="24"/>
        </w:rPr>
        <w:t>importante</w:t>
      </w:r>
      <w:r w:rsidRPr="004339D6">
        <w:rPr>
          <w:sz w:val="24"/>
          <w:szCs w:val="24"/>
        </w:rPr>
        <w:t xml:space="preserve"> dans les </w:t>
      </w:r>
      <w:r>
        <w:rPr>
          <w:sz w:val="24"/>
          <w:szCs w:val="24"/>
        </w:rPr>
        <w:t>études</w:t>
      </w:r>
      <w:r w:rsidRPr="004339D6">
        <w:rPr>
          <w:sz w:val="24"/>
          <w:szCs w:val="24"/>
        </w:rPr>
        <w:t xml:space="preserve"> économiques est la Foundation for Studies</w:t>
      </w:r>
      <w:r>
        <w:rPr>
          <w:sz w:val="24"/>
          <w:szCs w:val="24"/>
        </w:rPr>
        <w:t xml:space="preserve"> Économie appliquée (Fedea) </w:t>
      </w:r>
      <w:r w:rsidRPr="004339D6">
        <w:rPr>
          <w:sz w:val="24"/>
          <w:szCs w:val="24"/>
        </w:rPr>
        <w:t>formé</w:t>
      </w:r>
      <w:r>
        <w:rPr>
          <w:sz w:val="24"/>
          <w:szCs w:val="24"/>
        </w:rPr>
        <w:t>e</w:t>
      </w:r>
      <w:r w:rsidRPr="004339D6">
        <w:rPr>
          <w:sz w:val="24"/>
          <w:szCs w:val="24"/>
        </w:rPr>
        <w:t xml:space="preserve"> </w:t>
      </w:r>
      <w:r>
        <w:rPr>
          <w:sz w:val="24"/>
          <w:szCs w:val="24"/>
        </w:rPr>
        <w:t>de</w:t>
      </w:r>
      <w:r w:rsidRPr="004339D6">
        <w:rPr>
          <w:sz w:val="24"/>
          <w:szCs w:val="24"/>
        </w:rPr>
        <w:t xml:space="preserve"> la Banque d'Espagne et </w:t>
      </w:r>
      <w:r>
        <w:rPr>
          <w:sz w:val="24"/>
          <w:szCs w:val="24"/>
        </w:rPr>
        <w:t>de</w:t>
      </w:r>
      <w:r w:rsidRPr="004339D6">
        <w:rPr>
          <w:sz w:val="24"/>
          <w:szCs w:val="24"/>
        </w:rPr>
        <w:t xml:space="preserve"> grandes entreprises en Espagne</w:t>
      </w:r>
      <w:r>
        <w:rPr>
          <w:rStyle w:val="FootnoteReference"/>
          <w:sz w:val="24"/>
          <w:szCs w:val="24"/>
        </w:rPr>
        <w:footnoteReference w:id="5"/>
      </w:r>
      <w:r w:rsidRPr="004339D6">
        <w:rPr>
          <w:sz w:val="24"/>
          <w:szCs w:val="24"/>
        </w:rPr>
        <w:t>.</w:t>
      </w:r>
    </w:p>
    <w:p w:rsidR="00F47E04" w:rsidRPr="004339D6" w:rsidRDefault="00F47E04" w:rsidP="004339D6">
      <w:pPr>
        <w:jc w:val="both"/>
        <w:rPr>
          <w:sz w:val="24"/>
          <w:szCs w:val="24"/>
        </w:rPr>
      </w:pPr>
      <w:r w:rsidRPr="004339D6">
        <w:rPr>
          <w:sz w:val="24"/>
          <w:szCs w:val="24"/>
        </w:rPr>
        <w:t>Parmi les études menées par Fedea, nombreu</w:t>
      </w:r>
      <w:r>
        <w:rPr>
          <w:sz w:val="24"/>
          <w:szCs w:val="24"/>
        </w:rPr>
        <w:t>ses</w:t>
      </w:r>
      <w:r w:rsidRPr="004339D6">
        <w:rPr>
          <w:sz w:val="24"/>
          <w:szCs w:val="24"/>
        </w:rPr>
        <w:t xml:space="preserve"> sont ce</w:t>
      </w:r>
      <w:r>
        <w:rPr>
          <w:sz w:val="24"/>
          <w:szCs w:val="24"/>
        </w:rPr>
        <w:t xml:space="preserve">lles </w:t>
      </w:r>
      <w:r w:rsidRPr="004339D6">
        <w:rPr>
          <w:sz w:val="24"/>
          <w:szCs w:val="24"/>
        </w:rPr>
        <w:t xml:space="preserve">qui préconisent de ne pas </w:t>
      </w:r>
      <w:r>
        <w:rPr>
          <w:sz w:val="24"/>
          <w:szCs w:val="24"/>
        </w:rPr>
        <w:t>développer</w:t>
      </w:r>
      <w:r w:rsidRPr="004339D6">
        <w:rPr>
          <w:sz w:val="24"/>
          <w:szCs w:val="24"/>
        </w:rPr>
        <w:t xml:space="preserve"> les lignes</w:t>
      </w:r>
      <w:r>
        <w:rPr>
          <w:sz w:val="24"/>
          <w:szCs w:val="24"/>
        </w:rPr>
        <w:t xml:space="preserve"> </w:t>
      </w:r>
      <w:r w:rsidRPr="004339D6">
        <w:rPr>
          <w:sz w:val="24"/>
          <w:szCs w:val="24"/>
        </w:rPr>
        <w:t>à grande vitesse en Espagne d'une manière excessive, comme cela se fait. Si nous</w:t>
      </w:r>
      <w:r>
        <w:rPr>
          <w:sz w:val="24"/>
          <w:szCs w:val="24"/>
        </w:rPr>
        <w:t xml:space="preserve"> </w:t>
      </w:r>
      <w:r w:rsidRPr="004339D6">
        <w:rPr>
          <w:sz w:val="24"/>
          <w:szCs w:val="24"/>
        </w:rPr>
        <w:t xml:space="preserve">nous nous </w:t>
      </w:r>
      <w:r>
        <w:rPr>
          <w:sz w:val="24"/>
          <w:szCs w:val="24"/>
        </w:rPr>
        <w:t>intéressons</w:t>
      </w:r>
      <w:r w:rsidRPr="004339D6">
        <w:rPr>
          <w:sz w:val="24"/>
          <w:szCs w:val="24"/>
        </w:rPr>
        <w:t xml:space="preserve"> uniquement </w:t>
      </w:r>
      <w:r>
        <w:rPr>
          <w:sz w:val="24"/>
          <w:szCs w:val="24"/>
        </w:rPr>
        <w:t>au</w:t>
      </w:r>
      <w:r w:rsidRPr="004339D6">
        <w:rPr>
          <w:sz w:val="24"/>
          <w:szCs w:val="24"/>
        </w:rPr>
        <w:t xml:space="preserve"> trafic de fret ferroviaire, </w:t>
      </w:r>
      <w:r>
        <w:rPr>
          <w:sz w:val="24"/>
          <w:szCs w:val="24"/>
        </w:rPr>
        <w:t>voilà ce que souligne le rapport: « </w:t>
      </w:r>
      <w:r w:rsidRPr="004339D6">
        <w:rPr>
          <w:sz w:val="24"/>
          <w:szCs w:val="24"/>
        </w:rPr>
        <w:t>L'avenir</w:t>
      </w:r>
      <w:r>
        <w:rPr>
          <w:sz w:val="24"/>
          <w:szCs w:val="24"/>
        </w:rPr>
        <w:t xml:space="preserve"> </w:t>
      </w:r>
      <w:r w:rsidRPr="004339D6">
        <w:rPr>
          <w:sz w:val="24"/>
          <w:szCs w:val="24"/>
        </w:rPr>
        <w:t>du fret</w:t>
      </w:r>
      <w:r>
        <w:rPr>
          <w:sz w:val="24"/>
          <w:szCs w:val="24"/>
        </w:rPr>
        <w:t xml:space="preserve"> ferroviaire en Espagne » </w:t>
      </w:r>
      <w:r w:rsidRPr="004339D6">
        <w:rPr>
          <w:sz w:val="24"/>
          <w:szCs w:val="24"/>
        </w:rPr>
        <w:t>édité en décembre 2016</w:t>
      </w:r>
      <w:r>
        <w:rPr>
          <w:rStyle w:val="FootnoteReference"/>
          <w:sz w:val="24"/>
          <w:szCs w:val="24"/>
        </w:rPr>
        <w:footnoteReference w:id="6"/>
      </w:r>
      <w:r>
        <w:rPr>
          <w:sz w:val="24"/>
          <w:szCs w:val="24"/>
        </w:rPr>
        <w:t xml:space="preserve"> </w:t>
      </w:r>
      <w:r w:rsidRPr="004339D6">
        <w:rPr>
          <w:sz w:val="24"/>
          <w:szCs w:val="24"/>
        </w:rPr>
        <w:t>:</w:t>
      </w:r>
    </w:p>
    <w:p w:rsidR="00F47E04" w:rsidRPr="003B095D" w:rsidRDefault="00F47E04" w:rsidP="004339D6">
      <w:pPr>
        <w:jc w:val="both"/>
        <w:rPr>
          <w:color w:val="FF0000"/>
          <w:sz w:val="24"/>
          <w:szCs w:val="24"/>
        </w:rPr>
      </w:pPr>
      <w:r w:rsidRPr="003B095D">
        <w:rPr>
          <w:i/>
          <w:color w:val="FF0000"/>
          <w:sz w:val="24"/>
          <w:szCs w:val="24"/>
        </w:rPr>
        <w:t xml:space="preserve">« ... le transport ferroviaire de marchandises a joué un rôle très marginal dans la conception des politiques publiques en Espagne, contrairement à la priorité donnée au transport de voyageurs et surtout à la grande vitesse. Du fait de cet abandon et des difficultés liées au peu de régulation orienté vers ce service, le fret ferroviaire est devenu totalement marginal en Espagne. » </w:t>
      </w:r>
      <w:r w:rsidRPr="003B095D">
        <w:rPr>
          <w:color w:val="FF0000"/>
          <w:sz w:val="24"/>
          <w:szCs w:val="24"/>
        </w:rPr>
        <w:t>(Page 5).</w:t>
      </w:r>
    </w:p>
    <w:p w:rsidR="00F47E04" w:rsidRPr="003B095D" w:rsidRDefault="00F47E04" w:rsidP="004339D6">
      <w:pPr>
        <w:jc w:val="both"/>
        <w:rPr>
          <w:color w:val="FF0000"/>
          <w:sz w:val="24"/>
          <w:szCs w:val="24"/>
        </w:rPr>
      </w:pPr>
      <w:r w:rsidRPr="003B095D">
        <w:rPr>
          <w:i/>
          <w:color w:val="FF0000"/>
          <w:sz w:val="24"/>
          <w:szCs w:val="24"/>
        </w:rPr>
        <w:t>« Malgré les investissements importants réalisés ces dernières années dans les lignes à grande vitesse, la longueur du réseau de chemin de fer espagnol adapté aux marchandises est relativement faible. ... De plus, comme nous l'avons souligné l’augmentation du nombre de kilomètres de ces dernières années réservée aux trains à grande vitesse a peu contribué à l'amélioration de la qualité des infrastructures pour les marchandises. Les investissements sur les lignes à grande vitesse ont nui à bon nombre des investissements pour le développement et la maintenance du réseau conventionnel »...</w:t>
      </w:r>
      <w:r w:rsidRPr="003B095D">
        <w:rPr>
          <w:color w:val="FF0000"/>
          <w:sz w:val="24"/>
          <w:szCs w:val="24"/>
        </w:rPr>
        <w:t xml:space="preserve"> (Page 9).</w:t>
      </w:r>
    </w:p>
    <w:p w:rsidR="00F47E04" w:rsidRPr="003B095D" w:rsidRDefault="00F47E04" w:rsidP="004339D6">
      <w:pPr>
        <w:jc w:val="both"/>
        <w:rPr>
          <w:color w:val="FF0000"/>
          <w:sz w:val="24"/>
          <w:szCs w:val="24"/>
        </w:rPr>
      </w:pPr>
      <w:r w:rsidRPr="003B095D">
        <w:rPr>
          <w:i/>
          <w:color w:val="FF0000"/>
          <w:sz w:val="24"/>
          <w:szCs w:val="24"/>
        </w:rPr>
        <w:t xml:space="preserve">« Le fret ferroviaire a eu pour le ministère du Développement (Fomento) et l'ADIF, au mieux des cas, un rôle secondaire, surtout si on le compare avec le trafic voyageurs et  surtout avec le train à grande vitesse »... </w:t>
      </w:r>
      <w:r w:rsidRPr="003B095D">
        <w:rPr>
          <w:color w:val="FF0000"/>
          <w:sz w:val="24"/>
          <w:szCs w:val="24"/>
        </w:rPr>
        <w:t>(Page 29).</w:t>
      </w:r>
    </w:p>
    <w:p w:rsidR="00F47E04" w:rsidRPr="003B095D" w:rsidRDefault="00F47E04" w:rsidP="004339D6">
      <w:pPr>
        <w:jc w:val="both"/>
        <w:rPr>
          <w:color w:val="FF0000"/>
          <w:sz w:val="24"/>
          <w:szCs w:val="24"/>
        </w:rPr>
      </w:pPr>
      <w:r w:rsidRPr="003B095D">
        <w:rPr>
          <w:i/>
          <w:color w:val="FF0000"/>
          <w:sz w:val="24"/>
          <w:szCs w:val="24"/>
        </w:rPr>
        <w:t>« ... Comme l’indique De Rus (2015), alors qu'une réglementation adéquate des signaux qui aiderait à guider l'entreprise vers les investissements qui ont un impact pour l'entreprise (et pour la société), la détermination politique du rôle des infrastructures a conduit le ministère du développement a à réaliser des lignes AVE qui ne répondent pas aux exigences minimales de rentabilité économique. Ce manque de rentabilité, dû à la  faible fréquentation par rapport aux coûts de construction et de son entretien, a contraint ADIF à fixer une redevance très basse pour l'utilisation de ces lignes par rapport aux coûts réels afin de rendre Renfe Operadora compétitive par rapport à l’avion ... Cette redevance ne couvre pas le coût des infrastructures et en raison des faibles revenus et de l'endettement élevé d’ADIF il reste  peu de ressource pour investir dans le réseau conventionnel. »</w:t>
      </w:r>
      <w:r w:rsidRPr="003B095D">
        <w:rPr>
          <w:color w:val="FF0000"/>
          <w:sz w:val="24"/>
          <w:szCs w:val="24"/>
        </w:rPr>
        <w:t xml:space="preserve"> (Page 31).</w:t>
      </w:r>
    </w:p>
    <w:p w:rsidR="00F47E04" w:rsidRPr="003B095D" w:rsidRDefault="00F47E04" w:rsidP="004339D6">
      <w:pPr>
        <w:jc w:val="both"/>
        <w:rPr>
          <w:i/>
          <w:color w:val="FF0000"/>
          <w:sz w:val="24"/>
          <w:szCs w:val="24"/>
        </w:rPr>
      </w:pPr>
      <w:r w:rsidRPr="003B095D">
        <w:rPr>
          <w:i/>
          <w:color w:val="FF0000"/>
          <w:sz w:val="24"/>
          <w:szCs w:val="24"/>
        </w:rPr>
        <w:t>« .. Rappelons que l'une des nombreuses conséquences négatives de cette politique d'investissement dans l’écartement standard des rails et dans le train à grande vitesse en particulier, fait que l'Espagne a actuellement deux réseaux qui se chevauchent dans de nombreuses destinations. Cela signifie que l'utilisateur principal du réseau à largeur  ibérique, en dehors des centres urbains où les trains de banlieue sont importants, est le fret ferroviaire.</w:t>
      </w:r>
    </w:p>
    <w:p w:rsidR="00F47E04" w:rsidRPr="003B095D" w:rsidRDefault="00F47E04" w:rsidP="004339D6">
      <w:pPr>
        <w:jc w:val="both"/>
        <w:rPr>
          <w:color w:val="FF0000"/>
          <w:sz w:val="24"/>
          <w:szCs w:val="24"/>
        </w:rPr>
      </w:pPr>
      <w:r w:rsidRPr="003B095D">
        <w:rPr>
          <w:i/>
          <w:color w:val="FF0000"/>
          <w:sz w:val="24"/>
          <w:szCs w:val="24"/>
        </w:rPr>
        <w:t>En conséquence, l’entretien de nombreux tronçons de lignes existantes actuellement ne se justifie que si l'activité de ce secteur est importante. Nous nous trouvons, par conséquent,</w:t>
      </w:r>
      <w:r w:rsidRPr="003B095D">
        <w:rPr>
          <w:color w:val="FF0000"/>
          <w:sz w:val="24"/>
          <w:szCs w:val="24"/>
        </w:rPr>
        <w:t xml:space="preserve"> </w:t>
      </w:r>
      <w:r w:rsidRPr="003B095D">
        <w:rPr>
          <w:i/>
          <w:color w:val="FF0000"/>
          <w:sz w:val="24"/>
          <w:szCs w:val="24"/>
        </w:rPr>
        <w:t>devant l’extrême dilemme de réduire le potentiel du secteur ou d’opter pour sa disparition par le biais du démantèlement d'une partie du réseau conventionnel ».</w:t>
      </w:r>
      <w:r w:rsidRPr="003B095D">
        <w:rPr>
          <w:color w:val="FF0000"/>
          <w:sz w:val="24"/>
          <w:szCs w:val="24"/>
        </w:rPr>
        <w:t xml:space="preserve"> (Page 32).</w:t>
      </w:r>
    </w:p>
    <w:p w:rsidR="00F47E04" w:rsidRPr="00305149" w:rsidRDefault="00F47E04" w:rsidP="001D3CDA">
      <w:pPr>
        <w:jc w:val="both"/>
        <w:rPr>
          <w:b/>
          <w:sz w:val="24"/>
          <w:szCs w:val="24"/>
        </w:rPr>
      </w:pPr>
      <w:r w:rsidRPr="00305149">
        <w:rPr>
          <w:b/>
          <w:sz w:val="24"/>
          <w:szCs w:val="24"/>
        </w:rPr>
        <w:t>3.3. Centre espagnol de logistique (CEL)</w:t>
      </w:r>
    </w:p>
    <w:p w:rsidR="00F47E04" w:rsidRPr="00305149" w:rsidRDefault="00F47E04" w:rsidP="001D3CDA">
      <w:pPr>
        <w:jc w:val="both"/>
        <w:rPr>
          <w:sz w:val="24"/>
          <w:szCs w:val="24"/>
        </w:rPr>
      </w:pPr>
      <w:r>
        <w:rPr>
          <w:sz w:val="24"/>
          <w:szCs w:val="24"/>
        </w:rPr>
        <w:t>A</w:t>
      </w:r>
      <w:r w:rsidRPr="001D3CDA">
        <w:rPr>
          <w:sz w:val="24"/>
          <w:szCs w:val="24"/>
        </w:rPr>
        <w:t xml:space="preserve"> organisé des conférences dans de nombreu</w:t>
      </w:r>
      <w:r>
        <w:rPr>
          <w:sz w:val="24"/>
          <w:szCs w:val="24"/>
        </w:rPr>
        <w:t>ses</w:t>
      </w:r>
      <w:r w:rsidRPr="001D3CDA">
        <w:rPr>
          <w:sz w:val="24"/>
          <w:szCs w:val="24"/>
        </w:rPr>
        <w:t xml:space="preserve"> </w:t>
      </w:r>
      <w:r>
        <w:rPr>
          <w:sz w:val="24"/>
          <w:szCs w:val="24"/>
        </w:rPr>
        <w:t>provinces</w:t>
      </w:r>
      <w:r w:rsidRPr="001D3CDA">
        <w:rPr>
          <w:sz w:val="24"/>
          <w:szCs w:val="24"/>
        </w:rPr>
        <w:t xml:space="preserve"> de l'État espagnol</w:t>
      </w:r>
      <w:r>
        <w:rPr>
          <w:rStyle w:val="FootnoteReference"/>
          <w:sz w:val="24"/>
          <w:szCs w:val="24"/>
        </w:rPr>
        <w:footnoteReference w:id="7"/>
      </w:r>
      <w:r>
        <w:rPr>
          <w:sz w:val="24"/>
          <w:szCs w:val="24"/>
        </w:rPr>
        <w:t xml:space="preserve"> </w:t>
      </w:r>
      <w:r w:rsidRPr="001D3CDA">
        <w:rPr>
          <w:sz w:val="24"/>
          <w:szCs w:val="24"/>
        </w:rPr>
        <w:t>indiquant les difficultés d</w:t>
      </w:r>
      <w:r>
        <w:rPr>
          <w:sz w:val="24"/>
          <w:szCs w:val="24"/>
        </w:rPr>
        <w:t>u</w:t>
      </w:r>
      <w:r w:rsidRPr="001D3CDA">
        <w:rPr>
          <w:sz w:val="24"/>
          <w:szCs w:val="24"/>
        </w:rPr>
        <w:t xml:space="preserve"> transport de marchandises par les </w:t>
      </w:r>
      <w:r>
        <w:rPr>
          <w:sz w:val="24"/>
          <w:szCs w:val="24"/>
        </w:rPr>
        <w:t xml:space="preserve">lignes </w:t>
      </w:r>
      <w:r w:rsidRPr="001D3CDA">
        <w:rPr>
          <w:sz w:val="24"/>
          <w:szCs w:val="24"/>
        </w:rPr>
        <w:t>à grande vitesse. C'est le cas de</w:t>
      </w:r>
      <w:r>
        <w:rPr>
          <w:sz w:val="24"/>
          <w:szCs w:val="24"/>
        </w:rPr>
        <w:t xml:space="preserve"> </w:t>
      </w:r>
      <w:r w:rsidRPr="001D3CDA">
        <w:rPr>
          <w:sz w:val="24"/>
          <w:szCs w:val="24"/>
        </w:rPr>
        <w:t>Ramón García García, directeur de l'innovation et de</w:t>
      </w:r>
      <w:r>
        <w:rPr>
          <w:sz w:val="24"/>
          <w:szCs w:val="24"/>
        </w:rPr>
        <w:t xml:space="preserve">s projets de cette entité, qui à </w:t>
      </w:r>
      <w:r w:rsidRPr="001D3CDA">
        <w:rPr>
          <w:sz w:val="24"/>
          <w:szCs w:val="24"/>
        </w:rPr>
        <w:t>plusieurs</w:t>
      </w:r>
      <w:r>
        <w:rPr>
          <w:sz w:val="24"/>
          <w:szCs w:val="24"/>
        </w:rPr>
        <w:t xml:space="preserve"> reprises rappelle l'incompatibilité </w:t>
      </w:r>
      <w:r w:rsidRPr="00305149">
        <w:rPr>
          <w:i/>
          <w:sz w:val="24"/>
          <w:szCs w:val="24"/>
        </w:rPr>
        <w:t>« de l'AVE avec les trains de marchandises ».</w:t>
      </w:r>
    </w:p>
    <w:p w:rsidR="00F47E04" w:rsidRPr="003B095D" w:rsidRDefault="00F47E04" w:rsidP="001D3CDA">
      <w:pPr>
        <w:jc w:val="both"/>
        <w:rPr>
          <w:color w:val="FF0000"/>
          <w:sz w:val="24"/>
          <w:szCs w:val="24"/>
        </w:rPr>
      </w:pPr>
      <w:r w:rsidRPr="003B095D">
        <w:rPr>
          <w:color w:val="FF0000"/>
          <w:sz w:val="24"/>
          <w:szCs w:val="24"/>
        </w:rPr>
        <w:t xml:space="preserve">Cette association considère que </w:t>
      </w:r>
      <w:r w:rsidRPr="003B095D">
        <w:rPr>
          <w:i/>
          <w:color w:val="FF0000"/>
          <w:sz w:val="24"/>
          <w:szCs w:val="24"/>
        </w:rPr>
        <w:t xml:space="preserve">« pour qu'un train roule à 300 kilomètres à l'heure, il faut concevoir un couple train/voie, destiné aux trafic voyageurs. ». </w:t>
      </w:r>
      <w:r w:rsidRPr="003B095D">
        <w:rPr>
          <w:color w:val="FF0000"/>
          <w:sz w:val="24"/>
          <w:szCs w:val="24"/>
        </w:rPr>
        <w:t>Cela limite donc a circulation des trains de fret sur  l'AVE.</w:t>
      </w:r>
    </w:p>
    <w:p w:rsidR="00F47E04" w:rsidRPr="003B095D" w:rsidRDefault="00F47E04" w:rsidP="004C68FB">
      <w:pPr>
        <w:jc w:val="both"/>
        <w:rPr>
          <w:i/>
          <w:color w:val="FF0000"/>
          <w:sz w:val="24"/>
          <w:szCs w:val="24"/>
        </w:rPr>
      </w:pPr>
      <w:r w:rsidRPr="003B095D">
        <w:rPr>
          <w:color w:val="FF0000"/>
          <w:sz w:val="24"/>
          <w:szCs w:val="24"/>
        </w:rPr>
        <w:t xml:space="preserve">Ainsi il est clairement indiqué que </w:t>
      </w:r>
      <w:r w:rsidRPr="003B095D">
        <w:rPr>
          <w:i/>
          <w:color w:val="FF0000"/>
          <w:sz w:val="24"/>
          <w:szCs w:val="24"/>
        </w:rPr>
        <w:t xml:space="preserve">« le problème de compatibilité n'a rien à voir avec la largeur de voie mais avec la technologie ferroviaire, car une circulation  à grande vitesse implique un « pack train/voie » qui n’est pas compatible si l’on fait circuler des trains de trains de marchandises incompatibles et qui engendreront un coût de maintenance très élevé » </w:t>
      </w:r>
    </w:p>
    <w:p w:rsidR="00F47E04" w:rsidRPr="004339D6" w:rsidRDefault="00F47E04" w:rsidP="004339D6">
      <w:pPr>
        <w:jc w:val="both"/>
        <w:rPr>
          <w:sz w:val="24"/>
          <w:szCs w:val="24"/>
        </w:rPr>
      </w:pPr>
      <w:bookmarkStart w:id="0" w:name="_GoBack"/>
      <w:bookmarkEnd w:id="0"/>
    </w:p>
    <w:sectPr w:rsidR="00F47E04" w:rsidRPr="004339D6" w:rsidSect="00C204E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E04" w:rsidRDefault="00F47E04" w:rsidP="00270AC1">
      <w:pPr>
        <w:spacing w:after="0" w:line="240" w:lineRule="auto"/>
      </w:pPr>
      <w:r>
        <w:separator/>
      </w:r>
    </w:p>
  </w:endnote>
  <w:endnote w:type="continuationSeparator" w:id="0">
    <w:p w:rsidR="00F47E04" w:rsidRDefault="00F47E04" w:rsidP="00270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E04" w:rsidRDefault="00F47E04" w:rsidP="00270AC1">
      <w:pPr>
        <w:spacing w:after="0" w:line="240" w:lineRule="auto"/>
      </w:pPr>
      <w:r>
        <w:separator/>
      </w:r>
    </w:p>
  </w:footnote>
  <w:footnote w:type="continuationSeparator" w:id="0">
    <w:p w:rsidR="00F47E04" w:rsidRDefault="00F47E04" w:rsidP="00270AC1">
      <w:pPr>
        <w:spacing w:after="0" w:line="240" w:lineRule="auto"/>
      </w:pPr>
      <w:r>
        <w:continuationSeparator/>
      </w:r>
    </w:p>
  </w:footnote>
  <w:footnote w:id="1">
    <w:p w:rsidR="00F47E04" w:rsidRDefault="00F47E04">
      <w:pPr>
        <w:pStyle w:val="FootnoteText"/>
      </w:pPr>
      <w:r>
        <w:rPr>
          <w:rStyle w:val="FootnoteReference"/>
        </w:rPr>
        <w:footnoteRef/>
      </w:r>
      <w:r>
        <w:rPr>
          <w:rFonts w:ascii="TimesNewRomanPSMT" w:hAnsi="TimesNewRomanPSMT" w:cs="TimesNewRomanPSMT"/>
          <w:color w:val="0000FF"/>
        </w:rPr>
        <w:t>https://www.vialibre-ffe.com/noticias.asp?not=27581</w:t>
      </w:r>
      <w:r>
        <w:rPr>
          <w:rFonts w:ascii="TimesNewRomanPSMT" w:hAnsi="TimesNewRomanPSMT" w:cs="TimesNewRomanPSMT"/>
          <w:color w:val="000000"/>
        </w:rPr>
        <w:t>.</w:t>
      </w:r>
      <w:r>
        <w:t xml:space="preserve"> </w:t>
      </w:r>
    </w:p>
  </w:footnote>
  <w:footnote w:id="2">
    <w:p w:rsidR="00F47E04" w:rsidRDefault="00F47E04">
      <w:pPr>
        <w:pStyle w:val="FootnoteText"/>
      </w:pPr>
      <w:r w:rsidRPr="00B57A0C">
        <w:rPr>
          <w:rStyle w:val="FootnoteReference"/>
        </w:rPr>
        <w:footnoteRef/>
      </w:r>
      <w:r w:rsidRPr="00B57A0C">
        <w:t xml:space="preserve"> </w:t>
      </w:r>
      <w:r w:rsidRPr="00B57A0C">
        <w:rPr>
          <w:rFonts w:cs="TimesNewRomanPSMT"/>
          <w:color w:val="000000"/>
        </w:rPr>
        <w:t xml:space="preserve">Descargar el comentado informe de la CNMC en formato pdf desde: </w:t>
      </w:r>
      <w:r w:rsidRPr="00B57A0C">
        <w:rPr>
          <w:rFonts w:cs="TimesNewRomanPSMT"/>
          <w:color w:val="0000FF"/>
        </w:rPr>
        <w:t>https://www.cnmc.es/expedientes/infdtsp04118</w:t>
      </w:r>
    </w:p>
  </w:footnote>
  <w:footnote w:id="3">
    <w:p w:rsidR="00F47E04" w:rsidRPr="00D37F05" w:rsidRDefault="00F47E04" w:rsidP="00D37F05">
      <w:pPr>
        <w:autoSpaceDE w:val="0"/>
        <w:autoSpaceDN w:val="0"/>
        <w:adjustRightInd w:val="0"/>
        <w:spacing w:after="0" w:line="240" w:lineRule="auto"/>
        <w:rPr>
          <w:rFonts w:cs="TimesNewRomanPSMT"/>
          <w:color w:val="0000FF"/>
          <w:sz w:val="20"/>
          <w:szCs w:val="20"/>
        </w:rPr>
      </w:pPr>
      <w:r w:rsidRPr="00D37F05">
        <w:rPr>
          <w:rStyle w:val="FootnoteReference"/>
        </w:rPr>
        <w:footnoteRef/>
      </w:r>
      <w:r w:rsidRPr="00D37F05">
        <w:t xml:space="preserve"> </w:t>
      </w:r>
      <w:r w:rsidRPr="00D37F05">
        <w:rPr>
          <w:rFonts w:cs="TimesNewRomanPSMT"/>
          <w:color w:val="000000"/>
          <w:sz w:val="20"/>
          <w:szCs w:val="20"/>
        </w:rPr>
        <w:t xml:space="preserve">Accesible desde: </w:t>
      </w:r>
      <w:r w:rsidRPr="00D37F05">
        <w:rPr>
          <w:rFonts w:cs="TimesNewRomanPSMT"/>
          <w:color w:val="0000FF"/>
          <w:sz w:val="20"/>
          <w:szCs w:val="20"/>
        </w:rPr>
        <w:t>http://w2.cetm.es/Ficheros/InformacionCETM/MEMORANDUM%20TRANSPORTES</w:t>
      </w:r>
    </w:p>
    <w:p w:rsidR="00F47E04" w:rsidRDefault="00F47E04" w:rsidP="00D37F05">
      <w:pPr>
        <w:pStyle w:val="FootnoteText"/>
      </w:pPr>
      <w:r w:rsidRPr="00D37F05">
        <w:rPr>
          <w:rFonts w:cs="TimesNewRomanPSMT"/>
          <w:color w:val="0000FF"/>
        </w:rPr>
        <w:t>%202009.pdf</w:t>
      </w:r>
      <w:r w:rsidRPr="00D37F05">
        <w:rPr>
          <w:rFonts w:cs="TimesNewRomanPSMT"/>
          <w:color w:val="000000"/>
        </w:rPr>
        <w:t>. Ver página 144 del pdf para el primer párrafo copiado y 150 para el segundo.</w:t>
      </w:r>
    </w:p>
  </w:footnote>
  <w:footnote w:id="4">
    <w:p w:rsidR="00F47E04" w:rsidRDefault="00F47E04" w:rsidP="00D37F05">
      <w:pPr>
        <w:pStyle w:val="FootnoteText"/>
      </w:pPr>
      <w:r>
        <w:rPr>
          <w:rStyle w:val="FootnoteReference"/>
        </w:rPr>
        <w:footnoteRef/>
      </w:r>
      <w:r>
        <w:t xml:space="preserve"> </w:t>
      </w:r>
      <w:r w:rsidRPr="00D37F05">
        <w:t>Accesible en: http://www.aceta.es/la-liberalizacion-del-sector-ferroviario-analisis-y-propuestas/</w:t>
      </w:r>
      <w:r>
        <w:t xml:space="preserve">. Del pdf que se </w:t>
      </w:r>
      <w:r w:rsidRPr="00D37F05">
        <w:t>descarga al final de dicha página, se han extractado párrafos en las páginas 10 y 11 respectivamente</w:t>
      </w:r>
    </w:p>
  </w:footnote>
  <w:footnote w:id="5">
    <w:p w:rsidR="00F47E04" w:rsidRDefault="00F47E04">
      <w:pPr>
        <w:pStyle w:val="FootnoteText"/>
      </w:pPr>
      <w:r>
        <w:rPr>
          <w:rStyle w:val="FootnoteReference"/>
        </w:rPr>
        <w:footnoteRef/>
      </w:r>
      <w:r>
        <w:t xml:space="preserve"> </w:t>
      </w:r>
      <w:r w:rsidRPr="00D37F05">
        <w:t xml:space="preserve">17 Ver: </w:t>
      </w:r>
      <w:hyperlink r:id="rId1" w:history="1">
        <w:r w:rsidRPr="00DC2CDC">
          <w:rPr>
            <w:rStyle w:val="Hyperlink"/>
          </w:rPr>
          <w:t>https://www.fedea.net/patronos/</w:t>
        </w:r>
      </w:hyperlink>
      <w:r w:rsidRPr="00D37F05">
        <w:t>.</w:t>
      </w:r>
    </w:p>
    <w:p w:rsidR="00F47E04" w:rsidRDefault="00F47E04">
      <w:pPr>
        <w:pStyle w:val="FootnoteText"/>
      </w:pPr>
    </w:p>
  </w:footnote>
  <w:footnote w:id="6">
    <w:p w:rsidR="00F47E04" w:rsidRDefault="00F47E04" w:rsidP="00D37F05">
      <w:pPr>
        <w:pStyle w:val="FootnoteText"/>
      </w:pPr>
      <w:r>
        <w:rPr>
          <w:rStyle w:val="FootnoteReference"/>
        </w:rPr>
        <w:footnoteRef/>
      </w:r>
      <w:r>
        <w:t xml:space="preserve"> </w:t>
      </w:r>
      <w:r w:rsidRPr="00D37F05">
        <w:t>Accesible desde: https://www.fedea.net/transporte-ferroviario/. Descargar el do</w:t>
      </w:r>
      <w:r>
        <w:t xml:space="preserve">cumento pdf del citado título y </w:t>
      </w:r>
      <w:r w:rsidRPr="00D37F05">
        <w:t>consultar las páginas que se indican de cada párrafo citado.</w:t>
      </w:r>
    </w:p>
  </w:footnote>
  <w:footnote w:id="7">
    <w:p w:rsidR="00F47E04" w:rsidRPr="00305149" w:rsidRDefault="00F47E04" w:rsidP="00305149">
      <w:pPr>
        <w:pStyle w:val="FootnoteText"/>
      </w:pPr>
      <w:r>
        <w:rPr>
          <w:rStyle w:val="FootnoteReference"/>
        </w:rPr>
        <w:footnoteRef/>
      </w:r>
      <w:r w:rsidRPr="00305149">
        <w:t>Ver, por ejemplo, noticia de las conferencias realizadas en Almería:</w:t>
      </w:r>
    </w:p>
    <w:p w:rsidR="00F47E04" w:rsidRPr="00C46C62" w:rsidRDefault="00F47E04" w:rsidP="00305149">
      <w:pPr>
        <w:pStyle w:val="FootnoteText"/>
      </w:pPr>
      <w:hyperlink r:id="rId2" w:history="1">
        <w:r w:rsidRPr="00C46C62">
          <w:rPr>
            <w:rStyle w:val="Hyperlink"/>
          </w:rPr>
          <w:t>https://www.diariodealmeria.es/almeria/mercancias-internacional-compatibles-Alta</w:t>
        </w:r>
      </w:hyperlink>
      <w:r w:rsidRPr="00C46C62">
        <w:t xml:space="preserve"> Velocidad_0_1193281026.html,</w:t>
      </w:r>
    </w:p>
    <w:p w:rsidR="00F47E04" w:rsidRPr="00305149" w:rsidRDefault="00F47E04" w:rsidP="00305149">
      <w:pPr>
        <w:pStyle w:val="FootnoteText"/>
      </w:pPr>
      <w:r w:rsidRPr="00305149">
        <w:t>y en Asturias: https://www.lne.es/asturias/2017/05/04/ave-incompatible-trenes-mercancias-expertos/2098599.html,</w:t>
      </w:r>
    </w:p>
    <w:p w:rsidR="00F47E04" w:rsidRDefault="00F47E04" w:rsidP="00305149">
      <w:pPr>
        <w:pStyle w:val="FootnoteText"/>
      </w:pPr>
      <w:r w:rsidRPr="00305149">
        <w:t>ambas en 2017.</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E2E"/>
    <w:rsid w:val="0000295C"/>
    <w:rsid w:val="000040C6"/>
    <w:rsid w:val="00005C3E"/>
    <w:rsid w:val="00007E2A"/>
    <w:rsid w:val="000108F4"/>
    <w:rsid w:val="000143C9"/>
    <w:rsid w:val="00015092"/>
    <w:rsid w:val="000154E1"/>
    <w:rsid w:val="00016194"/>
    <w:rsid w:val="000174DB"/>
    <w:rsid w:val="000175EA"/>
    <w:rsid w:val="00021C94"/>
    <w:rsid w:val="00026766"/>
    <w:rsid w:val="00030943"/>
    <w:rsid w:val="000354B3"/>
    <w:rsid w:val="0004236E"/>
    <w:rsid w:val="000429BA"/>
    <w:rsid w:val="00043656"/>
    <w:rsid w:val="00044A2A"/>
    <w:rsid w:val="00044DB5"/>
    <w:rsid w:val="00045F47"/>
    <w:rsid w:val="00046D75"/>
    <w:rsid w:val="00051261"/>
    <w:rsid w:val="00053428"/>
    <w:rsid w:val="0005436B"/>
    <w:rsid w:val="00067276"/>
    <w:rsid w:val="00072634"/>
    <w:rsid w:val="00073C92"/>
    <w:rsid w:val="00076DB5"/>
    <w:rsid w:val="00077EF3"/>
    <w:rsid w:val="00080FC1"/>
    <w:rsid w:val="00081829"/>
    <w:rsid w:val="00082AE8"/>
    <w:rsid w:val="00083673"/>
    <w:rsid w:val="00084854"/>
    <w:rsid w:val="000909B4"/>
    <w:rsid w:val="00091BE5"/>
    <w:rsid w:val="0009250E"/>
    <w:rsid w:val="00092EF7"/>
    <w:rsid w:val="000A1545"/>
    <w:rsid w:val="000A78FA"/>
    <w:rsid w:val="000A7C7F"/>
    <w:rsid w:val="000B023E"/>
    <w:rsid w:val="000B0707"/>
    <w:rsid w:val="000B1687"/>
    <w:rsid w:val="000B18E7"/>
    <w:rsid w:val="000C13DF"/>
    <w:rsid w:val="000C4A46"/>
    <w:rsid w:val="000D154D"/>
    <w:rsid w:val="000D3F4D"/>
    <w:rsid w:val="000D54BF"/>
    <w:rsid w:val="000D64F5"/>
    <w:rsid w:val="000E1D5A"/>
    <w:rsid w:val="000E6ACA"/>
    <w:rsid w:val="00102C67"/>
    <w:rsid w:val="00105E4F"/>
    <w:rsid w:val="0011307C"/>
    <w:rsid w:val="00121D56"/>
    <w:rsid w:val="001242CD"/>
    <w:rsid w:val="00125062"/>
    <w:rsid w:val="00126A77"/>
    <w:rsid w:val="00126CCD"/>
    <w:rsid w:val="001279B8"/>
    <w:rsid w:val="00131995"/>
    <w:rsid w:val="001335AE"/>
    <w:rsid w:val="00134CD4"/>
    <w:rsid w:val="00137DE2"/>
    <w:rsid w:val="001408D2"/>
    <w:rsid w:val="00140A99"/>
    <w:rsid w:val="00145287"/>
    <w:rsid w:val="00146814"/>
    <w:rsid w:val="00147D0E"/>
    <w:rsid w:val="0015071F"/>
    <w:rsid w:val="0015233A"/>
    <w:rsid w:val="00154BA6"/>
    <w:rsid w:val="001629C1"/>
    <w:rsid w:val="00165E04"/>
    <w:rsid w:val="001716DF"/>
    <w:rsid w:val="001719A6"/>
    <w:rsid w:val="0017637B"/>
    <w:rsid w:val="00183780"/>
    <w:rsid w:val="00183C45"/>
    <w:rsid w:val="001975D7"/>
    <w:rsid w:val="001A1249"/>
    <w:rsid w:val="001A2287"/>
    <w:rsid w:val="001A288A"/>
    <w:rsid w:val="001A2934"/>
    <w:rsid w:val="001A3BFF"/>
    <w:rsid w:val="001A3FEF"/>
    <w:rsid w:val="001A4487"/>
    <w:rsid w:val="001A50EA"/>
    <w:rsid w:val="001A6BE0"/>
    <w:rsid w:val="001B0C69"/>
    <w:rsid w:val="001B4667"/>
    <w:rsid w:val="001C2DDC"/>
    <w:rsid w:val="001D10AD"/>
    <w:rsid w:val="001D2955"/>
    <w:rsid w:val="001D3CDA"/>
    <w:rsid w:val="001E0DA6"/>
    <w:rsid w:val="001E533B"/>
    <w:rsid w:val="001E5D6C"/>
    <w:rsid w:val="001E7CBC"/>
    <w:rsid w:val="001F079C"/>
    <w:rsid w:val="001F42A8"/>
    <w:rsid w:val="001F63F1"/>
    <w:rsid w:val="00201640"/>
    <w:rsid w:val="00201930"/>
    <w:rsid w:val="002029AD"/>
    <w:rsid w:val="00210F72"/>
    <w:rsid w:val="00216664"/>
    <w:rsid w:val="00217132"/>
    <w:rsid w:val="00224071"/>
    <w:rsid w:val="00231E27"/>
    <w:rsid w:val="00235A85"/>
    <w:rsid w:val="0023749D"/>
    <w:rsid w:val="00241348"/>
    <w:rsid w:val="00241849"/>
    <w:rsid w:val="00252621"/>
    <w:rsid w:val="0025387B"/>
    <w:rsid w:val="00260B4F"/>
    <w:rsid w:val="002648C1"/>
    <w:rsid w:val="00266EFD"/>
    <w:rsid w:val="00270AC1"/>
    <w:rsid w:val="00275535"/>
    <w:rsid w:val="002755D8"/>
    <w:rsid w:val="00277E54"/>
    <w:rsid w:val="00283B9F"/>
    <w:rsid w:val="0028669A"/>
    <w:rsid w:val="00287531"/>
    <w:rsid w:val="00294197"/>
    <w:rsid w:val="00294A4A"/>
    <w:rsid w:val="002959A8"/>
    <w:rsid w:val="002A0ADF"/>
    <w:rsid w:val="002A34EB"/>
    <w:rsid w:val="002B133A"/>
    <w:rsid w:val="002B249D"/>
    <w:rsid w:val="002C68C4"/>
    <w:rsid w:val="002C7043"/>
    <w:rsid w:val="002C7728"/>
    <w:rsid w:val="002D0053"/>
    <w:rsid w:val="002D14DC"/>
    <w:rsid w:val="002D201D"/>
    <w:rsid w:val="002D2F0F"/>
    <w:rsid w:val="002E0F2B"/>
    <w:rsid w:val="002E50C7"/>
    <w:rsid w:val="002F1812"/>
    <w:rsid w:val="00300D24"/>
    <w:rsid w:val="00302FAE"/>
    <w:rsid w:val="00305149"/>
    <w:rsid w:val="00305CEF"/>
    <w:rsid w:val="00306E4D"/>
    <w:rsid w:val="003163E9"/>
    <w:rsid w:val="00320EEB"/>
    <w:rsid w:val="00323218"/>
    <w:rsid w:val="003252E4"/>
    <w:rsid w:val="0032541C"/>
    <w:rsid w:val="00325BFE"/>
    <w:rsid w:val="00331F35"/>
    <w:rsid w:val="003334B2"/>
    <w:rsid w:val="00333D1F"/>
    <w:rsid w:val="00335DEC"/>
    <w:rsid w:val="003428F0"/>
    <w:rsid w:val="00350927"/>
    <w:rsid w:val="003532B5"/>
    <w:rsid w:val="00353C2F"/>
    <w:rsid w:val="00354F57"/>
    <w:rsid w:val="003577E4"/>
    <w:rsid w:val="003621C3"/>
    <w:rsid w:val="0036593E"/>
    <w:rsid w:val="00366837"/>
    <w:rsid w:val="0037546F"/>
    <w:rsid w:val="00375836"/>
    <w:rsid w:val="003772F3"/>
    <w:rsid w:val="003806BB"/>
    <w:rsid w:val="00382630"/>
    <w:rsid w:val="0038376E"/>
    <w:rsid w:val="00385179"/>
    <w:rsid w:val="00386D1A"/>
    <w:rsid w:val="003A23AB"/>
    <w:rsid w:val="003A25D1"/>
    <w:rsid w:val="003A3225"/>
    <w:rsid w:val="003A5A03"/>
    <w:rsid w:val="003A627C"/>
    <w:rsid w:val="003A67DF"/>
    <w:rsid w:val="003B095D"/>
    <w:rsid w:val="003B1857"/>
    <w:rsid w:val="003B1EBA"/>
    <w:rsid w:val="003B3B35"/>
    <w:rsid w:val="003C1D12"/>
    <w:rsid w:val="003D0C42"/>
    <w:rsid w:val="003D2E5C"/>
    <w:rsid w:val="003D4660"/>
    <w:rsid w:val="003D4AE7"/>
    <w:rsid w:val="003D505F"/>
    <w:rsid w:val="003D68A6"/>
    <w:rsid w:val="003D6EA9"/>
    <w:rsid w:val="003E2ABA"/>
    <w:rsid w:val="003E2F44"/>
    <w:rsid w:val="0040330F"/>
    <w:rsid w:val="00405F07"/>
    <w:rsid w:val="004131E1"/>
    <w:rsid w:val="004173A0"/>
    <w:rsid w:val="00417902"/>
    <w:rsid w:val="00424AD9"/>
    <w:rsid w:val="00431D47"/>
    <w:rsid w:val="004339D6"/>
    <w:rsid w:val="004347B5"/>
    <w:rsid w:val="00437896"/>
    <w:rsid w:val="00442CAD"/>
    <w:rsid w:val="004432E8"/>
    <w:rsid w:val="00447BF1"/>
    <w:rsid w:val="00453544"/>
    <w:rsid w:val="00454F03"/>
    <w:rsid w:val="0047197C"/>
    <w:rsid w:val="00475FBE"/>
    <w:rsid w:val="004767AC"/>
    <w:rsid w:val="00485DB6"/>
    <w:rsid w:val="00493834"/>
    <w:rsid w:val="004957B2"/>
    <w:rsid w:val="0049613A"/>
    <w:rsid w:val="0049684A"/>
    <w:rsid w:val="004A114A"/>
    <w:rsid w:val="004A1985"/>
    <w:rsid w:val="004A1A01"/>
    <w:rsid w:val="004A2271"/>
    <w:rsid w:val="004A504B"/>
    <w:rsid w:val="004A534A"/>
    <w:rsid w:val="004A5AF4"/>
    <w:rsid w:val="004A7963"/>
    <w:rsid w:val="004B15ED"/>
    <w:rsid w:val="004B4EA8"/>
    <w:rsid w:val="004B7DB6"/>
    <w:rsid w:val="004C0FD9"/>
    <w:rsid w:val="004C54D7"/>
    <w:rsid w:val="004C68FB"/>
    <w:rsid w:val="004D7D96"/>
    <w:rsid w:val="004E5057"/>
    <w:rsid w:val="0050112F"/>
    <w:rsid w:val="005043DC"/>
    <w:rsid w:val="0051271F"/>
    <w:rsid w:val="00514B2A"/>
    <w:rsid w:val="00516C8B"/>
    <w:rsid w:val="0051746E"/>
    <w:rsid w:val="0052288B"/>
    <w:rsid w:val="005255CF"/>
    <w:rsid w:val="005410B0"/>
    <w:rsid w:val="00542151"/>
    <w:rsid w:val="00543087"/>
    <w:rsid w:val="00552D55"/>
    <w:rsid w:val="00552E62"/>
    <w:rsid w:val="005545A4"/>
    <w:rsid w:val="00562D51"/>
    <w:rsid w:val="00563F22"/>
    <w:rsid w:val="005704AD"/>
    <w:rsid w:val="005751E2"/>
    <w:rsid w:val="005813FF"/>
    <w:rsid w:val="005814E3"/>
    <w:rsid w:val="00583C0A"/>
    <w:rsid w:val="0058482C"/>
    <w:rsid w:val="00585423"/>
    <w:rsid w:val="005945D0"/>
    <w:rsid w:val="005A1C1E"/>
    <w:rsid w:val="005A69DF"/>
    <w:rsid w:val="005A7955"/>
    <w:rsid w:val="005B0404"/>
    <w:rsid w:val="005B14DC"/>
    <w:rsid w:val="005B2C3B"/>
    <w:rsid w:val="005B2F07"/>
    <w:rsid w:val="005B721A"/>
    <w:rsid w:val="005C36AC"/>
    <w:rsid w:val="005C4322"/>
    <w:rsid w:val="005D130C"/>
    <w:rsid w:val="005D2A0C"/>
    <w:rsid w:val="005D2EB1"/>
    <w:rsid w:val="005D328F"/>
    <w:rsid w:val="005E3C9B"/>
    <w:rsid w:val="005E4B28"/>
    <w:rsid w:val="005F3836"/>
    <w:rsid w:val="005F4992"/>
    <w:rsid w:val="00613618"/>
    <w:rsid w:val="00616ED8"/>
    <w:rsid w:val="00617D6F"/>
    <w:rsid w:val="00624149"/>
    <w:rsid w:val="00627969"/>
    <w:rsid w:val="00634225"/>
    <w:rsid w:val="0063561F"/>
    <w:rsid w:val="00640A13"/>
    <w:rsid w:val="0064113C"/>
    <w:rsid w:val="00644E96"/>
    <w:rsid w:val="00660E86"/>
    <w:rsid w:val="006711C8"/>
    <w:rsid w:val="00674610"/>
    <w:rsid w:val="00677ED8"/>
    <w:rsid w:val="00682DD6"/>
    <w:rsid w:val="00683A63"/>
    <w:rsid w:val="00683FB3"/>
    <w:rsid w:val="00686410"/>
    <w:rsid w:val="00690F9B"/>
    <w:rsid w:val="006911AF"/>
    <w:rsid w:val="006919B7"/>
    <w:rsid w:val="006937B0"/>
    <w:rsid w:val="0069380A"/>
    <w:rsid w:val="006960E7"/>
    <w:rsid w:val="006A0886"/>
    <w:rsid w:val="006A354F"/>
    <w:rsid w:val="006A4708"/>
    <w:rsid w:val="006B10DB"/>
    <w:rsid w:val="006B1F72"/>
    <w:rsid w:val="006B514A"/>
    <w:rsid w:val="006B613F"/>
    <w:rsid w:val="006C3D07"/>
    <w:rsid w:val="006C6261"/>
    <w:rsid w:val="006C6B6E"/>
    <w:rsid w:val="006D54DC"/>
    <w:rsid w:val="006D5F83"/>
    <w:rsid w:val="006D7842"/>
    <w:rsid w:val="006E06CA"/>
    <w:rsid w:val="006F1AE4"/>
    <w:rsid w:val="006F1E71"/>
    <w:rsid w:val="006F2963"/>
    <w:rsid w:val="006F4C4B"/>
    <w:rsid w:val="006F4C50"/>
    <w:rsid w:val="00700F42"/>
    <w:rsid w:val="007043B4"/>
    <w:rsid w:val="0071144A"/>
    <w:rsid w:val="00716489"/>
    <w:rsid w:val="00727DCD"/>
    <w:rsid w:val="00730C05"/>
    <w:rsid w:val="00731812"/>
    <w:rsid w:val="00733FB7"/>
    <w:rsid w:val="00741A75"/>
    <w:rsid w:val="00742E6D"/>
    <w:rsid w:val="00747377"/>
    <w:rsid w:val="00747732"/>
    <w:rsid w:val="00755C26"/>
    <w:rsid w:val="00766AF2"/>
    <w:rsid w:val="00770A7A"/>
    <w:rsid w:val="00770EE3"/>
    <w:rsid w:val="00773666"/>
    <w:rsid w:val="0077477F"/>
    <w:rsid w:val="00774F13"/>
    <w:rsid w:val="007760E6"/>
    <w:rsid w:val="00776517"/>
    <w:rsid w:val="00776E47"/>
    <w:rsid w:val="00777D84"/>
    <w:rsid w:val="00782827"/>
    <w:rsid w:val="007872EE"/>
    <w:rsid w:val="007878D1"/>
    <w:rsid w:val="00794847"/>
    <w:rsid w:val="007A373D"/>
    <w:rsid w:val="007A76F0"/>
    <w:rsid w:val="007B4C16"/>
    <w:rsid w:val="007B4CEA"/>
    <w:rsid w:val="007B7B00"/>
    <w:rsid w:val="007C0219"/>
    <w:rsid w:val="007C1142"/>
    <w:rsid w:val="007D1E01"/>
    <w:rsid w:val="007D366F"/>
    <w:rsid w:val="007D73DA"/>
    <w:rsid w:val="007E2279"/>
    <w:rsid w:val="007E5A82"/>
    <w:rsid w:val="007E6767"/>
    <w:rsid w:val="007F00C6"/>
    <w:rsid w:val="007F1604"/>
    <w:rsid w:val="007F2DFD"/>
    <w:rsid w:val="007F478C"/>
    <w:rsid w:val="007F4D72"/>
    <w:rsid w:val="007F7391"/>
    <w:rsid w:val="007F7D5B"/>
    <w:rsid w:val="0080056B"/>
    <w:rsid w:val="00800E70"/>
    <w:rsid w:val="00803D9D"/>
    <w:rsid w:val="00812659"/>
    <w:rsid w:val="00812B7D"/>
    <w:rsid w:val="00815375"/>
    <w:rsid w:val="008175E9"/>
    <w:rsid w:val="00824FC7"/>
    <w:rsid w:val="008259FC"/>
    <w:rsid w:val="00825F7A"/>
    <w:rsid w:val="008324D7"/>
    <w:rsid w:val="0083484F"/>
    <w:rsid w:val="008363B4"/>
    <w:rsid w:val="00841111"/>
    <w:rsid w:val="00844446"/>
    <w:rsid w:val="00845A90"/>
    <w:rsid w:val="008523C7"/>
    <w:rsid w:val="00853C05"/>
    <w:rsid w:val="00860A01"/>
    <w:rsid w:val="00860E75"/>
    <w:rsid w:val="00867047"/>
    <w:rsid w:val="00877425"/>
    <w:rsid w:val="00880C5D"/>
    <w:rsid w:val="00881175"/>
    <w:rsid w:val="0088218C"/>
    <w:rsid w:val="008825A8"/>
    <w:rsid w:val="00884B0D"/>
    <w:rsid w:val="0088534D"/>
    <w:rsid w:val="0088632C"/>
    <w:rsid w:val="0089217A"/>
    <w:rsid w:val="00893282"/>
    <w:rsid w:val="0089667B"/>
    <w:rsid w:val="008A25C3"/>
    <w:rsid w:val="008A6831"/>
    <w:rsid w:val="008A7101"/>
    <w:rsid w:val="008B6307"/>
    <w:rsid w:val="008C03CD"/>
    <w:rsid w:val="008C1144"/>
    <w:rsid w:val="008C27E3"/>
    <w:rsid w:val="008C2A6E"/>
    <w:rsid w:val="008C4855"/>
    <w:rsid w:val="008D1ADB"/>
    <w:rsid w:val="008E1449"/>
    <w:rsid w:val="008E3348"/>
    <w:rsid w:val="008E6D0F"/>
    <w:rsid w:val="008F0A0B"/>
    <w:rsid w:val="008F12F1"/>
    <w:rsid w:val="008F7A05"/>
    <w:rsid w:val="008F7BCF"/>
    <w:rsid w:val="00900581"/>
    <w:rsid w:val="0090264E"/>
    <w:rsid w:val="009027C0"/>
    <w:rsid w:val="00902F3C"/>
    <w:rsid w:val="009049E1"/>
    <w:rsid w:val="00904C34"/>
    <w:rsid w:val="009057FE"/>
    <w:rsid w:val="009113FE"/>
    <w:rsid w:val="00914A61"/>
    <w:rsid w:val="00915C43"/>
    <w:rsid w:val="00915F5F"/>
    <w:rsid w:val="0092013C"/>
    <w:rsid w:val="00920586"/>
    <w:rsid w:val="009227D2"/>
    <w:rsid w:val="0092539E"/>
    <w:rsid w:val="009256CF"/>
    <w:rsid w:val="00927F48"/>
    <w:rsid w:val="0093163E"/>
    <w:rsid w:val="0093488F"/>
    <w:rsid w:val="00934B8A"/>
    <w:rsid w:val="009376FC"/>
    <w:rsid w:val="00943592"/>
    <w:rsid w:val="00950132"/>
    <w:rsid w:val="009525AC"/>
    <w:rsid w:val="0095483E"/>
    <w:rsid w:val="00961EAF"/>
    <w:rsid w:val="009623A1"/>
    <w:rsid w:val="00973CFA"/>
    <w:rsid w:val="009806A5"/>
    <w:rsid w:val="00982237"/>
    <w:rsid w:val="00991B83"/>
    <w:rsid w:val="009A75D3"/>
    <w:rsid w:val="009B0903"/>
    <w:rsid w:val="009B1154"/>
    <w:rsid w:val="009B1613"/>
    <w:rsid w:val="009B2C43"/>
    <w:rsid w:val="009D124C"/>
    <w:rsid w:val="009D39B8"/>
    <w:rsid w:val="009D41AF"/>
    <w:rsid w:val="009D730F"/>
    <w:rsid w:val="009E0AD6"/>
    <w:rsid w:val="009E2AC3"/>
    <w:rsid w:val="009E4D00"/>
    <w:rsid w:val="009F1934"/>
    <w:rsid w:val="009F2658"/>
    <w:rsid w:val="00A007AA"/>
    <w:rsid w:val="00A01CAE"/>
    <w:rsid w:val="00A02ED4"/>
    <w:rsid w:val="00A04BA0"/>
    <w:rsid w:val="00A11414"/>
    <w:rsid w:val="00A1226F"/>
    <w:rsid w:val="00A13CFB"/>
    <w:rsid w:val="00A16A66"/>
    <w:rsid w:val="00A16ADB"/>
    <w:rsid w:val="00A25595"/>
    <w:rsid w:val="00A2571A"/>
    <w:rsid w:val="00A264C0"/>
    <w:rsid w:val="00A30B08"/>
    <w:rsid w:val="00A3457C"/>
    <w:rsid w:val="00A34753"/>
    <w:rsid w:val="00A36CC9"/>
    <w:rsid w:val="00A36E32"/>
    <w:rsid w:val="00A408E4"/>
    <w:rsid w:val="00A44261"/>
    <w:rsid w:val="00A471CA"/>
    <w:rsid w:val="00A5738F"/>
    <w:rsid w:val="00A614DE"/>
    <w:rsid w:val="00A64AC4"/>
    <w:rsid w:val="00A67724"/>
    <w:rsid w:val="00A71078"/>
    <w:rsid w:val="00A7361C"/>
    <w:rsid w:val="00A800D1"/>
    <w:rsid w:val="00A8102E"/>
    <w:rsid w:val="00A81038"/>
    <w:rsid w:val="00A81414"/>
    <w:rsid w:val="00A84CB7"/>
    <w:rsid w:val="00A86630"/>
    <w:rsid w:val="00A92617"/>
    <w:rsid w:val="00A9276F"/>
    <w:rsid w:val="00A9310E"/>
    <w:rsid w:val="00A93D65"/>
    <w:rsid w:val="00AA40FF"/>
    <w:rsid w:val="00AA4DF1"/>
    <w:rsid w:val="00AB1527"/>
    <w:rsid w:val="00AB17DA"/>
    <w:rsid w:val="00AB3EF7"/>
    <w:rsid w:val="00AB4E2E"/>
    <w:rsid w:val="00AB57FF"/>
    <w:rsid w:val="00AB7AEB"/>
    <w:rsid w:val="00AC2E00"/>
    <w:rsid w:val="00AC2FE9"/>
    <w:rsid w:val="00AC50CB"/>
    <w:rsid w:val="00AC636B"/>
    <w:rsid w:val="00AC7236"/>
    <w:rsid w:val="00AC7374"/>
    <w:rsid w:val="00AD1143"/>
    <w:rsid w:val="00AD3AB2"/>
    <w:rsid w:val="00AD6C66"/>
    <w:rsid w:val="00AD76B2"/>
    <w:rsid w:val="00AE0F50"/>
    <w:rsid w:val="00AE6597"/>
    <w:rsid w:val="00AF4916"/>
    <w:rsid w:val="00AF5066"/>
    <w:rsid w:val="00AF60EF"/>
    <w:rsid w:val="00B00D47"/>
    <w:rsid w:val="00B0464B"/>
    <w:rsid w:val="00B04991"/>
    <w:rsid w:val="00B0599D"/>
    <w:rsid w:val="00B11147"/>
    <w:rsid w:val="00B1206E"/>
    <w:rsid w:val="00B161F9"/>
    <w:rsid w:val="00B16FBC"/>
    <w:rsid w:val="00B17E69"/>
    <w:rsid w:val="00B207F9"/>
    <w:rsid w:val="00B21645"/>
    <w:rsid w:val="00B2359D"/>
    <w:rsid w:val="00B23CF0"/>
    <w:rsid w:val="00B278EB"/>
    <w:rsid w:val="00B32053"/>
    <w:rsid w:val="00B32F6B"/>
    <w:rsid w:val="00B34077"/>
    <w:rsid w:val="00B40E3F"/>
    <w:rsid w:val="00B41093"/>
    <w:rsid w:val="00B43749"/>
    <w:rsid w:val="00B446D4"/>
    <w:rsid w:val="00B44EAE"/>
    <w:rsid w:val="00B4562D"/>
    <w:rsid w:val="00B52571"/>
    <w:rsid w:val="00B57A0C"/>
    <w:rsid w:val="00B61850"/>
    <w:rsid w:val="00B63C28"/>
    <w:rsid w:val="00B65C07"/>
    <w:rsid w:val="00B70B33"/>
    <w:rsid w:val="00B7207C"/>
    <w:rsid w:val="00B723C6"/>
    <w:rsid w:val="00B7509C"/>
    <w:rsid w:val="00B7604B"/>
    <w:rsid w:val="00B772F0"/>
    <w:rsid w:val="00B802FA"/>
    <w:rsid w:val="00B806B2"/>
    <w:rsid w:val="00B86044"/>
    <w:rsid w:val="00B87059"/>
    <w:rsid w:val="00B916BB"/>
    <w:rsid w:val="00B93CA8"/>
    <w:rsid w:val="00BA1AF8"/>
    <w:rsid w:val="00BA2729"/>
    <w:rsid w:val="00BA3B72"/>
    <w:rsid w:val="00BA4D84"/>
    <w:rsid w:val="00BA50BF"/>
    <w:rsid w:val="00BA53E8"/>
    <w:rsid w:val="00BB1703"/>
    <w:rsid w:val="00BB3AEF"/>
    <w:rsid w:val="00BB6087"/>
    <w:rsid w:val="00BC547A"/>
    <w:rsid w:val="00BC60F5"/>
    <w:rsid w:val="00BC67C6"/>
    <w:rsid w:val="00BD2FE1"/>
    <w:rsid w:val="00BD55C0"/>
    <w:rsid w:val="00BE3220"/>
    <w:rsid w:val="00BE3E65"/>
    <w:rsid w:val="00BF2D1C"/>
    <w:rsid w:val="00BF2E8E"/>
    <w:rsid w:val="00BF389C"/>
    <w:rsid w:val="00BF69C0"/>
    <w:rsid w:val="00BF6B81"/>
    <w:rsid w:val="00C0119E"/>
    <w:rsid w:val="00C011E5"/>
    <w:rsid w:val="00C014D2"/>
    <w:rsid w:val="00C037A8"/>
    <w:rsid w:val="00C06E25"/>
    <w:rsid w:val="00C113D4"/>
    <w:rsid w:val="00C12480"/>
    <w:rsid w:val="00C169EB"/>
    <w:rsid w:val="00C204E5"/>
    <w:rsid w:val="00C225C0"/>
    <w:rsid w:val="00C24070"/>
    <w:rsid w:val="00C26507"/>
    <w:rsid w:val="00C26682"/>
    <w:rsid w:val="00C3065C"/>
    <w:rsid w:val="00C3259E"/>
    <w:rsid w:val="00C37C5F"/>
    <w:rsid w:val="00C42131"/>
    <w:rsid w:val="00C44D4D"/>
    <w:rsid w:val="00C46C62"/>
    <w:rsid w:val="00C603A5"/>
    <w:rsid w:val="00C6225D"/>
    <w:rsid w:val="00C63AD4"/>
    <w:rsid w:val="00C65285"/>
    <w:rsid w:val="00C80C59"/>
    <w:rsid w:val="00C810A2"/>
    <w:rsid w:val="00C91191"/>
    <w:rsid w:val="00C933A9"/>
    <w:rsid w:val="00C93FAE"/>
    <w:rsid w:val="00C94880"/>
    <w:rsid w:val="00C9675C"/>
    <w:rsid w:val="00C97695"/>
    <w:rsid w:val="00CA68B2"/>
    <w:rsid w:val="00CB0602"/>
    <w:rsid w:val="00CB0A2D"/>
    <w:rsid w:val="00CB2993"/>
    <w:rsid w:val="00CB3347"/>
    <w:rsid w:val="00CC46A6"/>
    <w:rsid w:val="00CC546E"/>
    <w:rsid w:val="00CD0BD7"/>
    <w:rsid w:val="00CD22B9"/>
    <w:rsid w:val="00CD3D04"/>
    <w:rsid w:val="00CD6E17"/>
    <w:rsid w:val="00CD7968"/>
    <w:rsid w:val="00CE2FD2"/>
    <w:rsid w:val="00CE5603"/>
    <w:rsid w:val="00CF3E7E"/>
    <w:rsid w:val="00CF45D4"/>
    <w:rsid w:val="00CF5971"/>
    <w:rsid w:val="00D027BA"/>
    <w:rsid w:val="00D143DC"/>
    <w:rsid w:val="00D24C92"/>
    <w:rsid w:val="00D3140D"/>
    <w:rsid w:val="00D36B5E"/>
    <w:rsid w:val="00D37F05"/>
    <w:rsid w:val="00D40A82"/>
    <w:rsid w:val="00D40FAB"/>
    <w:rsid w:val="00D42D3C"/>
    <w:rsid w:val="00D4366B"/>
    <w:rsid w:val="00D457EF"/>
    <w:rsid w:val="00D458F3"/>
    <w:rsid w:val="00D45B35"/>
    <w:rsid w:val="00D45DD1"/>
    <w:rsid w:val="00D465C9"/>
    <w:rsid w:val="00D51D70"/>
    <w:rsid w:val="00D57221"/>
    <w:rsid w:val="00D626F7"/>
    <w:rsid w:val="00D63B72"/>
    <w:rsid w:val="00D64DBC"/>
    <w:rsid w:val="00D65AA8"/>
    <w:rsid w:val="00D65BEF"/>
    <w:rsid w:val="00D71945"/>
    <w:rsid w:val="00D72483"/>
    <w:rsid w:val="00D73EA6"/>
    <w:rsid w:val="00D74240"/>
    <w:rsid w:val="00D77989"/>
    <w:rsid w:val="00D84B9E"/>
    <w:rsid w:val="00D87FDC"/>
    <w:rsid w:val="00D91E7D"/>
    <w:rsid w:val="00DA0ACA"/>
    <w:rsid w:val="00DA1428"/>
    <w:rsid w:val="00DA23AB"/>
    <w:rsid w:val="00DA2AD0"/>
    <w:rsid w:val="00DB0684"/>
    <w:rsid w:val="00DB1B22"/>
    <w:rsid w:val="00DB6AC4"/>
    <w:rsid w:val="00DC0400"/>
    <w:rsid w:val="00DC2CDC"/>
    <w:rsid w:val="00DC2F5C"/>
    <w:rsid w:val="00DC3DE2"/>
    <w:rsid w:val="00DC428D"/>
    <w:rsid w:val="00DC556C"/>
    <w:rsid w:val="00DD1109"/>
    <w:rsid w:val="00DD26E8"/>
    <w:rsid w:val="00DD7046"/>
    <w:rsid w:val="00DD7B58"/>
    <w:rsid w:val="00DE0444"/>
    <w:rsid w:val="00DE1ADF"/>
    <w:rsid w:val="00DE41A1"/>
    <w:rsid w:val="00DE41ED"/>
    <w:rsid w:val="00DE56DD"/>
    <w:rsid w:val="00DE5DC4"/>
    <w:rsid w:val="00DE628D"/>
    <w:rsid w:val="00DE797C"/>
    <w:rsid w:val="00DF02CA"/>
    <w:rsid w:val="00DF0EC1"/>
    <w:rsid w:val="00E07AAB"/>
    <w:rsid w:val="00E103F0"/>
    <w:rsid w:val="00E15720"/>
    <w:rsid w:val="00E20FAA"/>
    <w:rsid w:val="00E220C6"/>
    <w:rsid w:val="00E2288F"/>
    <w:rsid w:val="00E25313"/>
    <w:rsid w:val="00E311E6"/>
    <w:rsid w:val="00E343AE"/>
    <w:rsid w:val="00E37F05"/>
    <w:rsid w:val="00E4058F"/>
    <w:rsid w:val="00E4326A"/>
    <w:rsid w:val="00E5151F"/>
    <w:rsid w:val="00E53D83"/>
    <w:rsid w:val="00E5757B"/>
    <w:rsid w:val="00E639B1"/>
    <w:rsid w:val="00E64989"/>
    <w:rsid w:val="00E7516A"/>
    <w:rsid w:val="00E7524D"/>
    <w:rsid w:val="00E9355C"/>
    <w:rsid w:val="00E94223"/>
    <w:rsid w:val="00EA04E6"/>
    <w:rsid w:val="00EA0DD7"/>
    <w:rsid w:val="00EA3EB8"/>
    <w:rsid w:val="00EB0533"/>
    <w:rsid w:val="00EB1BE8"/>
    <w:rsid w:val="00EB22CD"/>
    <w:rsid w:val="00EB2911"/>
    <w:rsid w:val="00EB5E47"/>
    <w:rsid w:val="00EC4BDA"/>
    <w:rsid w:val="00EC539C"/>
    <w:rsid w:val="00EC5A20"/>
    <w:rsid w:val="00ED00DC"/>
    <w:rsid w:val="00ED4971"/>
    <w:rsid w:val="00ED677A"/>
    <w:rsid w:val="00EE1C0E"/>
    <w:rsid w:val="00EE3A62"/>
    <w:rsid w:val="00EE4064"/>
    <w:rsid w:val="00EE7811"/>
    <w:rsid w:val="00EF1DE3"/>
    <w:rsid w:val="00EF1E9E"/>
    <w:rsid w:val="00EF44D4"/>
    <w:rsid w:val="00EF72D2"/>
    <w:rsid w:val="00EF7BF0"/>
    <w:rsid w:val="00F07F14"/>
    <w:rsid w:val="00F10748"/>
    <w:rsid w:val="00F15255"/>
    <w:rsid w:val="00F16A77"/>
    <w:rsid w:val="00F17C2D"/>
    <w:rsid w:val="00F23FF6"/>
    <w:rsid w:val="00F31E58"/>
    <w:rsid w:val="00F340B0"/>
    <w:rsid w:val="00F34983"/>
    <w:rsid w:val="00F36034"/>
    <w:rsid w:val="00F46244"/>
    <w:rsid w:val="00F46485"/>
    <w:rsid w:val="00F47E04"/>
    <w:rsid w:val="00F53473"/>
    <w:rsid w:val="00F55BCC"/>
    <w:rsid w:val="00F5644D"/>
    <w:rsid w:val="00F5778A"/>
    <w:rsid w:val="00F62E78"/>
    <w:rsid w:val="00F65ED7"/>
    <w:rsid w:val="00F665FB"/>
    <w:rsid w:val="00F66AD3"/>
    <w:rsid w:val="00F75AE7"/>
    <w:rsid w:val="00F7632C"/>
    <w:rsid w:val="00F77FC2"/>
    <w:rsid w:val="00F8323B"/>
    <w:rsid w:val="00F850C5"/>
    <w:rsid w:val="00F86029"/>
    <w:rsid w:val="00F864AA"/>
    <w:rsid w:val="00F86E34"/>
    <w:rsid w:val="00F917A4"/>
    <w:rsid w:val="00F97003"/>
    <w:rsid w:val="00F976BE"/>
    <w:rsid w:val="00FA0A29"/>
    <w:rsid w:val="00FA2308"/>
    <w:rsid w:val="00FA6242"/>
    <w:rsid w:val="00FA6755"/>
    <w:rsid w:val="00FB34D0"/>
    <w:rsid w:val="00FB5B77"/>
    <w:rsid w:val="00FC2773"/>
    <w:rsid w:val="00FC3493"/>
    <w:rsid w:val="00FC6219"/>
    <w:rsid w:val="00FD0EFF"/>
    <w:rsid w:val="00FD1163"/>
    <w:rsid w:val="00FD2F96"/>
    <w:rsid w:val="00FD306F"/>
    <w:rsid w:val="00FD3725"/>
    <w:rsid w:val="00FD5810"/>
    <w:rsid w:val="00FD6A09"/>
    <w:rsid w:val="00FD7204"/>
    <w:rsid w:val="00FE1A67"/>
    <w:rsid w:val="00FF10AC"/>
    <w:rsid w:val="00FF4FEB"/>
    <w:rsid w:val="00FF523D"/>
    <w:rsid w:val="00FF79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E5"/>
    <w:pPr>
      <w:spacing w:after="160" w:line="259"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70AC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70AC1"/>
    <w:rPr>
      <w:rFonts w:cs="Times New Roman"/>
      <w:sz w:val="20"/>
      <w:szCs w:val="20"/>
    </w:rPr>
  </w:style>
  <w:style w:type="character" w:styleId="FootnoteReference">
    <w:name w:val="footnote reference"/>
    <w:basedOn w:val="DefaultParagraphFont"/>
    <w:uiPriority w:val="99"/>
    <w:semiHidden/>
    <w:rsid w:val="00270AC1"/>
    <w:rPr>
      <w:rFonts w:cs="Times New Roman"/>
      <w:vertAlign w:val="superscript"/>
    </w:rPr>
  </w:style>
  <w:style w:type="character" w:styleId="Hyperlink">
    <w:name w:val="Hyperlink"/>
    <w:basedOn w:val="DefaultParagraphFont"/>
    <w:uiPriority w:val="99"/>
    <w:rsid w:val="00D37F05"/>
    <w:rPr>
      <w:rFonts w:cs="Times New Roman"/>
      <w:color w:val="0563C1"/>
      <w:u w:val="single"/>
    </w:rPr>
  </w:style>
  <w:style w:type="paragraph" w:styleId="BalloonText">
    <w:name w:val="Balloon Text"/>
    <w:basedOn w:val="Normal"/>
    <w:link w:val="BalloonTextChar"/>
    <w:uiPriority w:val="99"/>
    <w:semiHidden/>
    <w:rsid w:val="003B0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09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81048">
      <w:marLeft w:val="0"/>
      <w:marRight w:val="0"/>
      <w:marTop w:val="0"/>
      <w:marBottom w:val="0"/>
      <w:divBdr>
        <w:top w:val="none" w:sz="0" w:space="0" w:color="auto"/>
        <w:left w:val="none" w:sz="0" w:space="0" w:color="auto"/>
        <w:bottom w:val="none" w:sz="0" w:space="0" w:color="auto"/>
        <w:right w:val="none" w:sz="0" w:space="0" w:color="auto"/>
      </w:divBdr>
      <w:divsChild>
        <w:div w:id="166481071">
          <w:marLeft w:val="0"/>
          <w:marRight w:val="0"/>
          <w:marTop w:val="0"/>
          <w:marBottom w:val="0"/>
          <w:divBdr>
            <w:top w:val="none" w:sz="0" w:space="0" w:color="auto"/>
            <w:left w:val="none" w:sz="0" w:space="0" w:color="auto"/>
            <w:bottom w:val="none" w:sz="0" w:space="0" w:color="auto"/>
            <w:right w:val="none" w:sz="0" w:space="0" w:color="auto"/>
          </w:divBdr>
        </w:div>
      </w:divsChild>
    </w:div>
    <w:div w:id="166481050">
      <w:marLeft w:val="0"/>
      <w:marRight w:val="0"/>
      <w:marTop w:val="0"/>
      <w:marBottom w:val="0"/>
      <w:divBdr>
        <w:top w:val="none" w:sz="0" w:space="0" w:color="auto"/>
        <w:left w:val="none" w:sz="0" w:space="0" w:color="auto"/>
        <w:bottom w:val="none" w:sz="0" w:space="0" w:color="auto"/>
        <w:right w:val="none" w:sz="0" w:space="0" w:color="auto"/>
      </w:divBdr>
      <w:divsChild>
        <w:div w:id="166481069">
          <w:marLeft w:val="0"/>
          <w:marRight w:val="0"/>
          <w:marTop w:val="0"/>
          <w:marBottom w:val="0"/>
          <w:divBdr>
            <w:top w:val="none" w:sz="0" w:space="0" w:color="auto"/>
            <w:left w:val="none" w:sz="0" w:space="0" w:color="auto"/>
            <w:bottom w:val="none" w:sz="0" w:space="0" w:color="auto"/>
            <w:right w:val="none" w:sz="0" w:space="0" w:color="auto"/>
          </w:divBdr>
        </w:div>
      </w:divsChild>
    </w:div>
    <w:div w:id="166481051">
      <w:marLeft w:val="0"/>
      <w:marRight w:val="0"/>
      <w:marTop w:val="0"/>
      <w:marBottom w:val="0"/>
      <w:divBdr>
        <w:top w:val="none" w:sz="0" w:space="0" w:color="auto"/>
        <w:left w:val="none" w:sz="0" w:space="0" w:color="auto"/>
        <w:bottom w:val="none" w:sz="0" w:space="0" w:color="auto"/>
        <w:right w:val="none" w:sz="0" w:space="0" w:color="auto"/>
      </w:divBdr>
      <w:divsChild>
        <w:div w:id="166481068">
          <w:marLeft w:val="0"/>
          <w:marRight w:val="0"/>
          <w:marTop w:val="0"/>
          <w:marBottom w:val="0"/>
          <w:divBdr>
            <w:top w:val="none" w:sz="0" w:space="0" w:color="auto"/>
            <w:left w:val="none" w:sz="0" w:space="0" w:color="auto"/>
            <w:bottom w:val="none" w:sz="0" w:space="0" w:color="auto"/>
            <w:right w:val="none" w:sz="0" w:space="0" w:color="auto"/>
          </w:divBdr>
        </w:div>
      </w:divsChild>
    </w:div>
    <w:div w:id="166481053">
      <w:marLeft w:val="0"/>
      <w:marRight w:val="0"/>
      <w:marTop w:val="0"/>
      <w:marBottom w:val="0"/>
      <w:divBdr>
        <w:top w:val="none" w:sz="0" w:space="0" w:color="auto"/>
        <w:left w:val="none" w:sz="0" w:space="0" w:color="auto"/>
        <w:bottom w:val="none" w:sz="0" w:space="0" w:color="auto"/>
        <w:right w:val="none" w:sz="0" w:space="0" w:color="auto"/>
      </w:divBdr>
      <w:divsChild>
        <w:div w:id="166481056">
          <w:marLeft w:val="0"/>
          <w:marRight w:val="0"/>
          <w:marTop w:val="0"/>
          <w:marBottom w:val="0"/>
          <w:divBdr>
            <w:top w:val="none" w:sz="0" w:space="0" w:color="auto"/>
            <w:left w:val="none" w:sz="0" w:space="0" w:color="auto"/>
            <w:bottom w:val="none" w:sz="0" w:space="0" w:color="auto"/>
            <w:right w:val="none" w:sz="0" w:space="0" w:color="auto"/>
          </w:divBdr>
        </w:div>
      </w:divsChild>
    </w:div>
    <w:div w:id="166481057">
      <w:marLeft w:val="0"/>
      <w:marRight w:val="0"/>
      <w:marTop w:val="0"/>
      <w:marBottom w:val="0"/>
      <w:divBdr>
        <w:top w:val="none" w:sz="0" w:space="0" w:color="auto"/>
        <w:left w:val="none" w:sz="0" w:space="0" w:color="auto"/>
        <w:bottom w:val="none" w:sz="0" w:space="0" w:color="auto"/>
        <w:right w:val="none" w:sz="0" w:space="0" w:color="auto"/>
      </w:divBdr>
      <w:divsChild>
        <w:div w:id="166481052">
          <w:marLeft w:val="0"/>
          <w:marRight w:val="0"/>
          <w:marTop w:val="0"/>
          <w:marBottom w:val="0"/>
          <w:divBdr>
            <w:top w:val="none" w:sz="0" w:space="0" w:color="auto"/>
            <w:left w:val="none" w:sz="0" w:space="0" w:color="auto"/>
            <w:bottom w:val="none" w:sz="0" w:space="0" w:color="auto"/>
            <w:right w:val="none" w:sz="0" w:space="0" w:color="auto"/>
          </w:divBdr>
        </w:div>
      </w:divsChild>
    </w:div>
    <w:div w:id="166481060">
      <w:marLeft w:val="0"/>
      <w:marRight w:val="0"/>
      <w:marTop w:val="0"/>
      <w:marBottom w:val="0"/>
      <w:divBdr>
        <w:top w:val="none" w:sz="0" w:space="0" w:color="auto"/>
        <w:left w:val="none" w:sz="0" w:space="0" w:color="auto"/>
        <w:bottom w:val="none" w:sz="0" w:space="0" w:color="auto"/>
        <w:right w:val="none" w:sz="0" w:space="0" w:color="auto"/>
      </w:divBdr>
      <w:divsChild>
        <w:div w:id="166481058">
          <w:marLeft w:val="0"/>
          <w:marRight w:val="0"/>
          <w:marTop w:val="0"/>
          <w:marBottom w:val="0"/>
          <w:divBdr>
            <w:top w:val="none" w:sz="0" w:space="0" w:color="auto"/>
            <w:left w:val="none" w:sz="0" w:space="0" w:color="auto"/>
            <w:bottom w:val="none" w:sz="0" w:space="0" w:color="auto"/>
            <w:right w:val="none" w:sz="0" w:space="0" w:color="auto"/>
          </w:divBdr>
        </w:div>
      </w:divsChild>
    </w:div>
    <w:div w:id="166481061">
      <w:marLeft w:val="0"/>
      <w:marRight w:val="0"/>
      <w:marTop w:val="0"/>
      <w:marBottom w:val="0"/>
      <w:divBdr>
        <w:top w:val="none" w:sz="0" w:space="0" w:color="auto"/>
        <w:left w:val="none" w:sz="0" w:space="0" w:color="auto"/>
        <w:bottom w:val="none" w:sz="0" w:space="0" w:color="auto"/>
        <w:right w:val="none" w:sz="0" w:space="0" w:color="auto"/>
      </w:divBdr>
      <w:divsChild>
        <w:div w:id="166481075">
          <w:marLeft w:val="0"/>
          <w:marRight w:val="0"/>
          <w:marTop w:val="0"/>
          <w:marBottom w:val="0"/>
          <w:divBdr>
            <w:top w:val="none" w:sz="0" w:space="0" w:color="auto"/>
            <w:left w:val="none" w:sz="0" w:space="0" w:color="auto"/>
            <w:bottom w:val="none" w:sz="0" w:space="0" w:color="auto"/>
            <w:right w:val="none" w:sz="0" w:space="0" w:color="auto"/>
          </w:divBdr>
        </w:div>
      </w:divsChild>
    </w:div>
    <w:div w:id="166481062">
      <w:marLeft w:val="0"/>
      <w:marRight w:val="0"/>
      <w:marTop w:val="0"/>
      <w:marBottom w:val="0"/>
      <w:divBdr>
        <w:top w:val="none" w:sz="0" w:space="0" w:color="auto"/>
        <w:left w:val="none" w:sz="0" w:space="0" w:color="auto"/>
        <w:bottom w:val="none" w:sz="0" w:space="0" w:color="auto"/>
        <w:right w:val="none" w:sz="0" w:space="0" w:color="auto"/>
      </w:divBdr>
      <w:divsChild>
        <w:div w:id="166481081">
          <w:marLeft w:val="0"/>
          <w:marRight w:val="0"/>
          <w:marTop w:val="0"/>
          <w:marBottom w:val="0"/>
          <w:divBdr>
            <w:top w:val="none" w:sz="0" w:space="0" w:color="auto"/>
            <w:left w:val="none" w:sz="0" w:space="0" w:color="auto"/>
            <w:bottom w:val="none" w:sz="0" w:space="0" w:color="auto"/>
            <w:right w:val="none" w:sz="0" w:space="0" w:color="auto"/>
          </w:divBdr>
        </w:div>
      </w:divsChild>
    </w:div>
    <w:div w:id="166481064">
      <w:marLeft w:val="0"/>
      <w:marRight w:val="0"/>
      <w:marTop w:val="0"/>
      <w:marBottom w:val="0"/>
      <w:divBdr>
        <w:top w:val="none" w:sz="0" w:space="0" w:color="auto"/>
        <w:left w:val="none" w:sz="0" w:space="0" w:color="auto"/>
        <w:bottom w:val="none" w:sz="0" w:space="0" w:color="auto"/>
        <w:right w:val="none" w:sz="0" w:space="0" w:color="auto"/>
      </w:divBdr>
      <w:divsChild>
        <w:div w:id="166481076">
          <w:marLeft w:val="0"/>
          <w:marRight w:val="0"/>
          <w:marTop w:val="0"/>
          <w:marBottom w:val="0"/>
          <w:divBdr>
            <w:top w:val="none" w:sz="0" w:space="0" w:color="auto"/>
            <w:left w:val="none" w:sz="0" w:space="0" w:color="auto"/>
            <w:bottom w:val="none" w:sz="0" w:space="0" w:color="auto"/>
            <w:right w:val="none" w:sz="0" w:space="0" w:color="auto"/>
          </w:divBdr>
        </w:div>
      </w:divsChild>
    </w:div>
    <w:div w:id="166481066">
      <w:marLeft w:val="0"/>
      <w:marRight w:val="0"/>
      <w:marTop w:val="0"/>
      <w:marBottom w:val="0"/>
      <w:divBdr>
        <w:top w:val="none" w:sz="0" w:space="0" w:color="auto"/>
        <w:left w:val="none" w:sz="0" w:space="0" w:color="auto"/>
        <w:bottom w:val="none" w:sz="0" w:space="0" w:color="auto"/>
        <w:right w:val="none" w:sz="0" w:space="0" w:color="auto"/>
      </w:divBdr>
    </w:div>
    <w:div w:id="166481067">
      <w:marLeft w:val="0"/>
      <w:marRight w:val="0"/>
      <w:marTop w:val="0"/>
      <w:marBottom w:val="0"/>
      <w:divBdr>
        <w:top w:val="none" w:sz="0" w:space="0" w:color="auto"/>
        <w:left w:val="none" w:sz="0" w:space="0" w:color="auto"/>
        <w:bottom w:val="none" w:sz="0" w:space="0" w:color="auto"/>
        <w:right w:val="none" w:sz="0" w:space="0" w:color="auto"/>
      </w:divBdr>
      <w:divsChild>
        <w:div w:id="166481055">
          <w:marLeft w:val="0"/>
          <w:marRight w:val="0"/>
          <w:marTop w:val="0"/>
          <w:marBottom w:val="0"/>
          <w:divBdr>
            <w:top w:val="none" w:sz="0" w:space="0" w:color="auto"/>
            <w:left w:val="none" w:sz="0" w:space="0" w:color="auto"/>
            <w:bottom w:val="none" w:sz="0" w:space="0" w:color="auto"/>
            <w:right w:val="none" w:sz="0" w:space="0" w:color="auto"/>
          </w:divBdr>
        </w:div>
      </w:divsChild>
    </w:div>
    <w:div w:id="166481070">
      <w:marLeft w:val="0"/>
      <w:marRight w:val="0"/>
      <w:marTop w:val="0"/>
      <w:marBottom w:val="0"/>
      <w:divBdr>
        <w:top w:val="none" w:sz="0" w:space="0" w:color="auto"/>
        <w:left w:val="none" w:sz="0" w:space="0" w:color="auto"/>
        <w:bottom w:val="none" w:sz="0" w:space="0" w:color="auto"/>
        <w:right w:val="none" w:sz="0" w:space="0" w:color="auto"/>
      </w:divBdr>
      <w:divsChild>
        <w:div w:id="166481059">
          <w:marLeft w:val="0"/>
          <w:marRight w:val="0"/>
          <w:marTop w:val="0"/>
          <w:marBottom w:val="0"/>
          <w:divBdr>
            <w:top w:val="none" w:sz="0" w:space="0" w:color="auto"/>
            <w:left w:val="none" w:sz="0" w:space="0" w:color="auto"/>
            <w:bottom w:val="none" w:sz="0" w:space="0" w:color="auto"/>
            <w:right w:val="none" w:sz="0" w:space="0" w:color="auto"/>
          </w:divBdr>
        </w:div>
      </w:divsChild>
    </w:div>
    <w:div w:id="166481072">
      <w:marLeft w:val="0"/>
      <w:marRight w:val="0"/>
      <w:marTop w:val="0"/>
      <w:marBottom w:val="0"/>
      <w:divBdr>
        <w:top w:val="none" w:sz="0" w:space="0" w:color="auto"/>
        <w:left w:val="none" w:sz="0" w:space="0" w:color="auto"/>
        <w:bottom w:val="none" w:sz="0" w:space="0" w:color="auto"/>
        <w:right w:val="none" w:sz="0" w:space="0" w:color="auto"/>
      </w:divBdr>
      <w:divsChild>
        <w:div w:id="166481077">
          <w:marLeft w:val="0"/>
          <w:marRight w:val="0"/>
          <w:marTop w:val="0"/>
          <w:marBottom w:val="0"/>
          <w:divBdr>
            <w:top w:val="none" w:sz="0" w:space="0" w:color="auto"/>
            <w:left w:val="none" w:sz="0" w:space="0" w:color="auto"/>
            <w:bottom w:val="none" w:sz="0" w:space="0" w:color="auto"/>
            <w:right w:val="none" w:sz="0" w:space="0" w:color="auto"/>
          </w:divBdr>
        </w:div>
      </w:divsChild>
    </w:div>
    <w:div w:id="166481073">
      <w:marLeft w:val="0"/>
      <w:marRight w:val="0"/>
      <w:marTop w:val="0"/>
      <w:marBottom w:val="0"/>
      <w:divBdr>
        <w:top w:val="none" w:sz="0" w:space="0" w:color="auto"/>
        <w:left w:val="none" w:sz="0" w:space="0" w:color="auto"/>
        <w:bottom w:val="none" w:sz="0" w:space="0" w:color="auto"/>
        <w:right w:val="none" w:sz="0" w:space="0" w:color="auto"/>
      </w:divBdr>
    </w:div>
    <w:div w:id="166481074">
      <w:marLeft w:val="0"/>
      <w:marRight w:val="0"/>
      <w:marTop w:val="0"/>
      <w:marBottom w:val="0"/>
      <w:divBdr>
        <w:top w:val="none" w:sz="0" w:space="0" w:color="auto"/>
        <w:left w:val="none" w:sz="0" w:space="0" w:color="auto"/>
        <w:bottom w:val="none" w:sz="0" w:space="0" w:color="auto"/>
        <w:right w:val="none" w:sz="0" w:space="0" w:color="auto"/>
      </w:divBdr>
      <w:divsChild>
        <w:div w:id="166481054">
          <w:marLeft w:val="0"/>
          <w:marRight w:val="0"/>
          <w:marTop w:val="0"/>
          <w:marBottom w:val="0"/>
          <w:divBdr>
            <w:top w:val="none" w:sz="0" w:space="0" w:color="auto"/>
            <w:left w:val="none" w:sz="0" w:space="0" w:color="auto"/>
            <w:bottom w:val="none" w:sz="0" w:space="0" w:color="auto"/>
            <w:right w:val="none" w:sz="0" w:space="0" w:color="auto"/>
          </w:divBdr>
        </w:div>
      </w:divsChild>
    </w:div>
    <w:div w:id="166481078">
      <w:marLeft w:val="0"/>
      <w:marRight w:val="0"/>
      <w:marTop w:val="0"/>
      <w:marBottom w:val="0"/>
      <w:divBdr>
        <w:top w:val="none" w:sz="0" w:space="0" w:color="auto"/>
        <w:left w:val="none" w:sz="0" w:space="0" w:color="auto"/>
        <w:bottom w:val="none" w:sz="0" w:space="0" w:color="auto"/>
        <w:right w:val="none" w:sz="0" w:space="0" w:color="auto"/>
      </w:divBdr>
      <w:divsChild>
        <w:div w:id="166481063">
          <w:marLeft w:val="0"/>
          <w:marRight w:val="0"/>
          <w:marTop w:val="0"/>
          <w:marBottom w:val="0"/>
          <w:divBdr>
            <w:top w:val="none" w:sz="0" w:space="0" w:color="auto"/>
            <w:left w:val="none" w:sz="0" w:space="0" w:color="auto"/>
            <w:bottom w:val="none" w:sz="0" w:space="0" w:color="auto"/>
            <w:right w:val="none" w:sz="0" w:space="0" w:color="auto"/>
          </w:divBdr>
        </w:div>
      </w:divsChild>
    </w:div>
    <w:div w:id="166481079">
      <w:marLeft w:val="0"/>
      <w:marRight w:val="0"/>
      <w:marTop w:val="0"/>
      <w:marBottom w:val="0"/>
      <w:divBdr>
        <w:top w:val="none" w:sz="0" w:space="0" w:color="auto"/>
        <w:left w:val="none" w:sz="0" w:space="0" w:color="auto"/>
        <w:bottom w:val="none" w:sz="0" w:space="0" w:color="auto"/>
        <w:right w:val="none" w:sz="0" w:space="0" w:color="auto"/>
      </w:divBdr>
      <w:divsChild>
        <w:div w:id="166481049">
          <w:marLeft w:val="0"/>
          <w:marRight w:val="0"/>
          <w:marTop w:val="0"/>
          <w:marBottom w:val="0"/>
          <w:divBdr>
            <w:top w:val="none" w:sz="0" w:space="0" w:color="auto"/>
            <w:left w:val="none" w:sz="0" w:space="0" w:color="auto"/>
            <w:bottom w:val="none" w:sz="0" w:space="0" w:color="auto"/>
            <w:right w:val="none" w:sz="0" w:space="0" w:color="auto"/>
          </w:divBdr>
        </w:div>
      </w:divsChild>
    </w:div>
    <w:div w:id="166481080">
      <w:marLeft w:val="0"/>
      <w:marRight w:val="0"/>
      <w:marTop w:val="0"/>
      <w:marBottom w:val="0"/>
      <w:divBdr>
        <w:top w:val="none" w:sz="0" w:space="0" w:color="auto"/>
        <w:left w:val="none" w:sz="0" w:space="0" w:color="auto"/>
        <w:bottom w:val="none" w:sz="0" w:space="0" w:color="auto"/>
        <w:right w:val="none" w:sz="0" w:space="0" w:color="auto"/>
      </w:divBdr>
      <w:divsChild>
        <w:div w:id="166481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iariodealmeria.es/almeria/mercancias-internacional-compatibles-Alta" TargetMode="External"/><Relationship Id="rId1" Type="http://schemas.openxmlformats.org/officeDocument/2006/relationships/hyperlink" Target="https://www.fedea.net/patro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2695</Words>
  <Characters>14828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 </dc:title>
  <dc:subject/>
  <dc:creator>Principal</dc:creator>
  <cp:keywords/>
  <dc:description/>
  <cp:lastModifiedBy>Xavier</cp:lastModifiedBy>
  <cp:revision>2</cp:revision>
  <dcterms:created xsi:type="dcterms:W3CDTF">2019-12-20T09:49:00Z</dcterms:created>
  <dcterms:modified xsi:type="dcterms:W3CDTF">2019-12-20T09:49:00Z</dcterms:modified>
</cp:coreProperties>
</file>