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14" w:rsidRPr="009E6FBE" w:rsidRDefault="00396114" w:rsidP="009E6FBE">
      <w:pPr>
        <w:rPr>
          <w:b/>
          <w:sz w:val="28"/>
          <w:szCs w:val="28"/>
        </w:rPr>
      </w:pPr>
      <w:r w:rsidRPr="009E6FBE">
        <w:rPr>
          <w:b/>
          <w:sz w:val="28"/>
          <w:szCs w:val="28"/>
        </w:rPr>
        <w:t>LGV : le Lot-et-Garonne devra bien payer 20 millions d'euros pour le tronçon Tours-Bordeaux</w:t>
      </w:r>
    </w:p>
    <w:p w:rsidR="00396114" w:rsidRDefault="00396114" w:rsidP="00F34377">
      <w:r w:rsidRPr="00F34377">
        <w:t>Publié le 13/12/2019 à 18:19 , mis à jour à 19:12</w:t>
      </w:r>
    </w:p>
    <w:p w:rsidR="00396114" w:rsidRDefault="00396114" w:rsidP="00F34377">
      <w:pPr>
        <w:jc w:val="both"/>
      </w:pPr>
      <w:r>
        <w:t>DDM - XAVIER DE FENOYL /</w:t>
      </w:r>
    </w:p>
    <w:p w:rsidR="00396114" w:rsidRPr="00F34377" w:rsidRDefault="00396114" w:rsidP="00F34377"/>
    <w:p w:rsidR="00396114" w:rsidRDefault="00396114" w:rsidP="009E6FBE"/>
    <w:p w:rsidR="00396114" w:rsidRDefault="00396114" w:rsidP="009E6FBE">
      <w:pPr>
        <w:jc w:val="both"/>
      </w:pPr>
      <w:r>
        <w:t xml:space="preserve">Alors que les futurs tronçons de la LGV, dont le Bordeaux-Toulouse, sont gelés, des collectivités locales, dont le Département du Lot-et-Garonne espéraient ne pas payer leur reliquat sur le tronçon Tours-Bordeaux. Peine perdue pour le moment devant la cour administrative de Paris. l La cour administrative de Paris a tranché : huit collectivités locales devront bien payer la note de la LGV Tours-Bordeaux, même si les nouveaux tronçons sont gelés, dont celui devant relier Bordeaux à Toulouse. Le Lot-et-Garonne devra donc bien débourser plus de 20 millions d'euros. </w:t>
      </w:r>
    </w:p>
    <w:p w:rsidR="00396114" w:rsidRDefault="00396114" w:rsidP="009E6FBE">
      <w:pPr>
        <w:jc w:val="both"/>
      </w:pPr>
      <w:r>
        <w:t>Face au gel des tronçons à grande vitesse entre Bordeaux et Toulouse d’une part et vers l’Espagne d’autre part, cinq communautés d’agglomérations et trois départements ont saisi la cour administrative d’appel de Paris afin de ne pas avoir à régler les reliquats dus au titre de la construction de la LGV Tours-Bordeaux (1).  Elles estimaient ne pas avoir à payer les sommes restantes à SNCF Réseaux - soit un total de 85 millions d’euros dont 20,29 millions d'euros pour le Lot-et-Garonne - prévues dans le cadre d’une  convention de financement.</w:t>
      </w:r>
    </w:p>
    <w:p w:rsidR="00396114" w:rsidRDefault="00396114" w:rsidP="009E6FBE">
      <w:pPr>
        <w:jc w:val="both"/>
      </w:pPr>
      <w:r>
        <w:t xml:space="preserve">La cour administrative d’appel de Paris ne l’a pas entendu de cette oreille. Suivant son rapporteur public, qui avait estimé lors de l’audience du 26 novembre dernier que </w:t>
      </w:r>
      <w:r w:rsidRPr="00F34377">
        <w:rPr>
          <w:b/>
        </w:rPr>
        <w:t xml:space="preserve">« rien dans la convention de </w:t>
      </w:r>
      <w:bookmarkStart w:id="0" w:name="_GoBack"/>
      <w:bookmarkEnd w:id="0"/>
      <w:r w:rsidRPr="00F34377">
        <w:rPr>
          <w:b/>
        </w:rPr>
        <w:t>financement ne liait le versement des sommes dues à la réalisation des projets autres que le tronçon Tours-Bordeaux »</w:t>
      </w:r>
      <w:r>
        <w:t xml:space="preserve">, la cour a rejeté l’ensemble des demandes et condamné chacun des demandeurs à verser 1 500 € à SNCF Réseaux au titre des frais de justice engagés. Il s’agit là du deuxième échec des collectivités, déjà déboutées par le tribunal administratif de Paris en mai 2017. L’affaire pourrait maintenant atterrir devant le Conseil d’Etat.     </w:t>
      </w:r>
    </w:p>
    <w:p w:rsidR="00396114" w:rsidRDefault="00396114" w:rsidP="009E6FBE">
      <w:pPr>
        <w:jc w:val="both"/>
      </w:pPr>
      <w:r>
        <w:t xml:space="preserve">(1) : 8,75 M€ pour la CA Pau-Béarn, 5,8 M€ pour la CA de Mont-de-Marsan, 14,3 M€ pour la CA du Pays Basque, 25,5 M€ pour les Pyrénées-Atlantiques, 20,29 M€ pour le Lot-et-Garonne, 8,35 M€ pour la CA de La Rochelle et 2,48M€ pour le Grand Montauban. </w:t>
      </w:r>
    </w:p>
    <w:p w:rsidR="00396114" w:rsidRDefault="00396114" w:rsidP="009E6FBE">
      <w:pPr>
        <w:jc w:val="both"/>
      </w:pPr>
      <w:r>
        <w:t>La rédaction</w:t>
      </w:r>
    </w:p>
    <w:p w:rsidR="00396114" w:rsidRDefault="00396114" w:rsidP="009E6FBE">
      <w:pPr>
        <w:jc w:val="both"/>
      </w:pPr>
      <w:hyperlink r:id="rId4" w:history="1">
        <w:r w:rsidRPr="00BA675B">
          <w:rPr>
            <w:rStyle w:val="Hyperlink"/>
          </w:rPr>
          <w:t>https://www.ladepeche.fr/2019/12/13/lgv-le-lot-et-garonne-devra-bien-payer-20-millions-deuros-pour-le-troncon-tours-bordeaux,8602656.php</w:t>
        </w:r>
      </w:hyperlink>
    </w:p>
    <w:p w:rsidR="00396114" w:rsidRDefault="00396114" w:rsidP="009E6FBE">
      <w:pPr>
        <w:jc w:val="both"/>
      </w:pPr>
    </w:p>
    <w:sectPr w:rsidR="00396114" w:rsidSect="00F66C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FBE"/>
    <w:rsid w:val="0000295C"/>
    <w:rsid w:val="000040C6"/>
    <w:rsid w:val="00005C3E"/>
    <w:rsid w:val="000108F4"/>
    <w:rsid w:val="000143C9"/>
    <w:rsid w:val="00015092"/>
    <w:rsid w:val="000154E1"/>
    <w:rsid w:val="00016194"/>
    <w:rsid w:val="000174DB"/>
    <w:rsid w:val="000175EA"/>
    <w:rsid w:val="00021C94"/>
    <w:rsid w:val="00026766"/>
    <w:rsid w:val="00030943"/>
    <w:rsid w:val="000354B3"/>
    <w:rsid w:val="000429BA"/>
    <w:rsid w:val="00043656"/>
    <w:rsid w:val="00044A2A"/>
    <w:rsid w:val="00044DB5"/>
    <w:rsid w:val="00045F47"/>
    <w:rsid w:val="00046D75"/>
    <w:rsid w:val="00051261"/>
    <w:rsid w:val="00053428"/>
    <w:rsid w:val="0005436B"/>
    <w:rsid w:val="00067276"/>
    <w:rsid w:val="00072634"/>
    <w:rsid w:val="00073C92"/>
    <w:rsid w:val="00076DB5"/>
    <w:rsid w:val="00077EF3"/>
    <w:rsid w:val="00080FC1"/>
    <w:rsid w:val="00081829"/>
    <w:rsid w:val="00082AE8"/>
    <w:rsid w:val="00083673"/>
    <w:rsid w:val="00084854"/>
    <w:rsid w:val="000909B4"/>
    <w:rsid w:val="00091BE5"/>
    <w:rsid w:val="0009250E"/>
    <w:rsid w:val="00092EF7"/>
    <w:rsid w:val="000A1545"/>
    <w:rsid w:val="000A78FA"/>
    <w:rsid w:val="000A7C7F"/>
    <w:rsid w:val="000B023E"/>
    <w:rsid w:val="000B0707"/>
    <w:rsid w:val="000B1687"/>
    <w:rsid w:val="000B18E7"/>
    <w:rsid w:val="000C13DF"/>
    <w:rsid w:val="000C4A46"/>
    <w:rsid w:val="000D154D"/>
    <w:rsid w:val="000D3F4D"/>
    <w:rsid w:val="000D54BF"/>
    <w:rsid w:val="000D64F5"/>
    <w:rsid w:val="000E1D5A"/>
    <w:rsid w:val="000E6ACA"/>
    <w:rsid w:val="00102C67"/>
    <w:rsid w:val="001042E6"/>
    <w:rsid w:val="00105E4F"/>
    <w:rsid w:val="0011307C"/>
    <w:rsid w:val="00121D56"/>
    <w:rsid w:val="001242CD"/>
    <w:rsid w:val="00125062"/>
    <w:rsid w:val="00126A77"/>
    <w:rsid w:val="00126CCD"/>
    <w:rsid w:val="001279B8"/>
    <w:rsid w:val="00131995"/>
    <w:rsid w:val="001335AE"/>
    <w:rsid w:val="00134CD4"/>
    <w:rsid w:val="00137DE2"/>
    <w:rsid w:val="001408D2"/>
    <w:rsid w:val="00140A99"/>
    <w:rsid w:val="00145287"/>
    <w:rsid w:val="00146814"/>
    <w:rsid w:val="00147D0E"/>
    <w:rsid w:val="0015071F"/>
    <w:rsid w:val="0015233A"/>
    <w:rsid w:val="00154BA6"/>
    <w:rsid w:val="001629C1"/>
    <w:rsid w:val="00165E04"/>
    <w:rsid w:val="001716DF"/>
    <w:rsid w:val="001719A6"/>
    <w:rsid w:val="0017637B"/>
    <w:rsid w:val="00183780"/>
    <w:rsid w:val="00183C45"/>
    <w:rsid w:val="001975D7"/>
    <w:rsid w:val="001A1249"/>
    <w:rsid w:val="001A288A"/>
    <w:rsid w:val="001A2934"/>
    <w:rsid w:val="001A3BFF"/>
    <w:rsid w:val="001A3FEF"/>
    <w:rsid w:val="001A4487"/>
    <w:rsid w:val="001A50EA"/>
    <w:rsid w:val="001A6BE0"/>
    <w:rsid w:val="001B0C69"/>
    <w:rsid w:val="001B4667"/>
    <w:rsid w:val="001C2DDC"/>
    <w:rsid w:val="001D10AD"/>
    <w:rsid w:val="001D2955"/>
    <w:rsid w:val="001E0DA6"/>
    <w:rsid w:val="001E533B"/>
    <w:rsid w:val="001E5D6C"/>
    <w:rsid w:val="001E7CBC"/>
    <w:rsid w:val="001F079C"/>
    <w:rsid w:val="001F42A8"/>
    <w:rsid w:val="001F63F1"/>
    <w:rsid w:val="00201640"/>
    <w:rsid w:val="00201930"/>
    <w:rsid w:val="002029AD"/>
    <w:rsid w:val="00210F72"/>
    <w:rsid w:val="00216664"/>
    <w:rsid w:val="00217132"/>
    <w:rsid w:val="00217B8B"/>
    <w:rsid w:val="00224071"/>
    <w:rsid w:val="00231E27"/>
    <w:rsid w:val="00235A85"/>
    <w:rsid w:val="0023749D"/>
    <w:rsid w:val="00241348"/>
    <w:rsid w:val="002413A1"/>
    <w:rsid w:val="00241849"/>
    <w:rsid w:val="00252621"/>
    <w:rsid w:val="0025387B"/>
    <w:rsid w:val="00260B4F"/>
    <w:rsid w:val="00263D71"/>
    <w:rsid w:val="002648C1"/>
    <w:rsid w:val="00275535"/>
    <w:rsid w:val="002755D8"/>
    <w:rsid w:val="00277E54"/>
    <w:rsid w:val="00283B9F"/>
    <w:rsid w:val="0028669A"/>
    <w:rsid w:val="00287531"/>
    <w:rsid w:val="00294197"/>
    <w:rsid w:val="00294A4A"/>
    <w:rsid w:val="002959A8"/>
    <w:rsid w:val="002A0ADF"/>
    <w:rsid w:val="002A1682"/>
    <w:rsid w:val="002A34EB"/>
    <w:rsid w:val="002B133A"/>
    <w:rsid w:val="002B249D"/>
    <w:rsid w:val="002C68C4"/>
    <w:rsid w:val="002C7043"/>
    <w:rsid w:val="002C7728"/>
    <w:rsid w:val="002D0053"/>
    <w:rsid w:val="002D14DC"/>
    <w:rsid w:val="002D201D"/>
    <w:rsid w:val="002D2F0F"/>
    <w:rsid w:val="002E0F2B"/>
    <w:rsid w:val="002E50C7"/>
    <w:rsid w:val="002F1812"/>
    <w:rsid w:val="00300D24"/>
    <w:rsid w:val="00302FAE"/>
    <w:rsid w:val="00305CEF"/>
    <w:rsid w:val="00306E4D"/>
    <w:rsid w:val="003163E9"/>
    <w:rsid w:val="00320EEB"/>
    <w:rsid w:val="00323218"/>
    <w:rsid w:val="003252E4"/>
    <w:rsid w:val="0032541C"/>
    <w:rsid w:val="00325BFE"/>
    <w:rsid w:val="00331F35"/>
    <w:rsid w:val="003334B2"/>
    <w:rsid w:val="00333D1F"/>
    <w:rsid w:val="00335DEC"/>
    <w:rsid w:val="003428F0"/>
    <w:rsid w:val="00350927"/>
    <w:rsid w:val="003532B5"/>
    <w:rsid w:val="00353C2F"/>
    <w:rsid w:val="00354F57"/>
    <w:rsid w:val="003577E4"/>
    <w:rsid w:val="003621C3"/>
    <w:rsid w:val="0036593E"/>
    <w:rsid w:val="00366837"/>
    <w:rsid w:val="0037546F"/>
    <w:rsid w:val="00375836"/>
    <w:rsid w:val="003772F3"/>
    <w:rsid w:val="003806BB"/>
    <w:rsid w:val="00382630"/>
    <w:rsid w:val="0038376E"/>
    <w:rsid w:val="00385179"/>
    <w:rsid w:val="00386D1A"/>
    <w:rsid w:val="00396114"/>
    <w:rsid w:val="003A23AB"/>
    <w:rsid w:val="003A25D1"/>
    <w:rsid w:val="003A3225"/>
    <w:rsid w:val="003A5A03"/>
    <w:rsid w:val="003A627C"/>
    <w:rsid w:val="003A67DF"/>
    <w:rsid w:val="003B1857"/>
    <w:rsid w:val="003B1EBA"/>
    <w:rsid w:val="003B3B35"/>
    <w:rsid w:val="003C1D12"/>
    <w:rsid w:val="003D0C42"/>
    <w:rsid w:val="003D2E5C"/>
    <w:rsid w:val="003D4660"/>
    <w:rsid w:val="003D4AE7"/>
    <w:rsid w:val="003D505F"/>
    <w:rsid w:val="003D68A6"/>
    <w:rsid w:val="003D6EA9"/>
    <w:rsid w:val="003E2ABA"/>
    <w:rsid w:val="003E2F44"/>
    <w:rsid w:val="0040330F"/>
    <w:rsid w:val="00405F07"/>
    <w:rsid w:val="004131E1"/>
    <w:rsid w:val="004173A0"/>
    <w:rsid w:val="00417902"/>
    <w:rsid w:val="00424AD9"/>
    <w:rsid w:val="00425003"/>
    <w:rsid w:val="00431D47"/>
    <w:rsid w:val="004347B5"/>
    <w:rsid w:val="00437896"/>
    <w:rsid w:val="00442CAD"/>
    <w:rsid w:val="004432E8"/>
    <w:rsid w:val="00447BF1"/>
    <w:rsid w:val="00453544"/>
    <w:rsid w:val="00454F03"/>
    <w:rsid w:val="0047197C"/>
    <w:rsid w:val="00475FBE"/>
    <w:rsid w:val="004767AC"/>
    <w:rsid w:val="00485DB6"/>
    <w:rsid w:val="00493834"/>
    <w:rsid w:val="004957B2"/>
    <w:rsid w:val="0049613A"/>
    <w:rsid w:val="0049684A"/>
    <w:rsid w:val="004A114A"/>
    <w:rsid w:val="004A1985"/>
    <w:rsid w:val="004A1A01"/>
    <w:rsid w:val="004A2271"/>
    <w:rsid w:val="004A504B"/>
    <w:rsid w:val="004A534A"/>
    <w:rsid w:val="004A5AF4"/>
    <w:rsid w:val="004A7963"/>
    <w:rsid w:val="004B15ED"/>
    <w:rsid w:val="004B4EA8"/>
    <w:rsid w:val="004B7DB6"/>
    <w:rsid w:val="004C0FD9"/>
    <w:rsid w:val="004C54D7"/>
    <w:rsid w:val="004D7D96"/>
    <w:rsid w:val="004E5057"/>
    <w:rsid w:val="0050112F"/>
    <w:rsid w:val="005043DC"/>
    <w:rsid w:val="0051271F"/>
    <w:rsid w:val="00514B2A"/>
    <w:rsid w:val="00516C8B"/>
    <w:rsid w:val="0051746E"/>
    <w:rsid w:val="0052288B"/>
    <w:rsid w:val="005255CF"/>
    <w:rsid w:val="005410B0"/>
    <w:rsid w:val="00542151"/>
    <w:rsid w:val="00543087"/>
    <w:rsid w:val="00552D55"/>
    <w:rsid w:val="00552E62"/>
    <w:rsid w:val="005545A4"/>
    <w:rsid w:val="00562D51"/>
    <w:rsid w:val="00563F22"/>
    <w:rsid w:val="005704AD"/>
    <w:rsid w:val="005751E2"/>
    <w:rsid w:val="005813FF"/>
    <w:rsid w:val="005814E3"/>
    <w:rsid w:val="00583C0A"/>
    <w:rsid w:val="00585423"/>
    <w:rsid w:val="005945D0"/>
    <w:rsid w:val="005A1C1E"/>
    <w:rsid w:val="005A69DF"/>
    <w:rsid w:val="005A7955"/>
    <w:rsid w:val="005B0404"/>
    <w:rsid w:val="005B14DC"/>
    <w:rsid w:val="005B2C3B"/>
    <w:rsid w:val="005B2F07"/>
    <w:rsid w:val="005B6654"/>
    <w:rsid w:val="005B721A"/>
    <w:rsid w:val="005C36AC"/>
    <w:rsid w:val="005C4322"/>
    <w:rsid w:val="005D130C"/>
    <w:rsid w:val="005D2A0C"/>
    <w:rsid w:val="005D2EB1"/>
    <w:rsid w:val="005D328F"/>
    <w:rsid w:val="005E3C9B"/>
    <w:rsid w:val="005E4B28"/>
    <w:rsid w:val="005F3836"/>
    <w:rsid w:val="005F4992"/>
    <w:rsid w:val="00613618"/>
    <w:rsid w:val="00616ED8"/>
    <w:rsid w:val="00617D6F"/>
    <w:rsid w:val="00624149"/>
    <w:rsid w:val="00627969"/>
    <w:rsid w:val="00634225"/>
    <w:rsid w:val="0063561F"/>
    <w:rsid w:val="00640A13"/>
    <w:rsid w:val="0064113C"/>
    <w:rsid w:val="00644E96"/>
    <w:rsid w:val="00660E86"/>
    <w:rsid w:val="00674610"/>
    <w:rsid w:val="00677ED8"/>
    <w:rsid w:val="00682DD6"/>
    <w:rsid w:val="00683A63"/>
    <w:rsid w:val="00683FB3"/>
    <w:rsid w:val="00686410"/>
    <w:rsid w:val="00690F9B"/>
    <w:rsid w:val="006911AF"/>
    <w:rsid w:val="006919B7"/>
    <w:rsid w:val="006937B0"/>
    <w:rsid w:val="0069380A"/>
    <w:rsid w:val="0069399B"/>
    <w:rsid w:val="006960E7"/>
    <w:rsid w:val="006A0886"/>
    <w:rsid w:val="006A354F"/>
    <w:rsid w:val="006B10DB"/>
    <w:rsid w:val="006B514A"/>
    <w:rsid w:val="006B613F"/>
    <w:rsid w:val="006C3D07"/>
    <w:rsid w:val="006C6261"/>
    <w:rsid w:val="006C6B6E"/>
    <w:rsid w:val="006D159D"/>
    <w:rsid w:val="006D54DC"/>
    <w:rsid w:val="006D5F83"/>
    <w:rsid w:val="006D7842"/>
    <w:rsid w:val="006E06CA"/>
    <w:rsid w:val="006F1AE4"/>
    <w:rsid w:val="006F1E71"/>
    <w:rsid w:val="006F2963"/>
    <w:rsid w:val="006F4C4B"/>
    <w:rsid w:val="006F4C50"/>
    <w:rsid w:val="00700F42"/>
    <w:rsid w:val="007043B4"/>
    <w:rsid w:val="0071144A"/>
    <w:rsid w:val="00716489"/>
    <w:rsid w:val="00727DCD"/>
    <w:rsid w:val="00730C05"/>
    <w:rsid w:val="00731812"/>
    <w:rsid w:val="00733FB7"/>
    <w:rsid w:val="00741A75"/>
    <w:rsid w:val="00742E6D"/>
    <w:rsid w:val="00745CE1"/>
    <w:rsid w:val="00747377"/>
    <w:rsid w:val="00755C26"/>
    <w:rsid w:val="00766AF2"/>
    <w:rsid w:val="00770A7A"/>
    <w:rsid w:val="00773666"/>
    <w:rsid w:val="0077477F"/>
    <w:rsid w:val="00774F13"/>
    <w:rsid w:val="007760E6"/>
    <w:rsid w:val="00776517"/>
    <w:rsid w:val="00776E47"/>
    <w:rsid w:val="00777D84"/>
    <w:rsid w:val="00782827"/>
    <w:rsid w:val="007872EE"/>
    <w:rsid w:val="007878D1"/>
    <w:rsid w:val="00794847"/>
    <w:rsid w:val="007A373D"/>
    <w:rsid w:val="007A76F0"/>
    <w:rsid w:val="007B4C16"/>
    <w:rsid w:val="007B4CEA"/>
    <w:rsid w:val="007B7B00"/>
    <w:rsid w:val="007C0219"/>
    <w:rsid w:val="007C1142"/>
    <w:rsid w:val="007C4680"/>
    <w:rsid w:val="007D1E01"/>
    <w:rsid w:val="007D366F"/>
    <w:rsid w:val="007D73DA"/>
    <w:rsid w:val="007E2279"/>
    <w:rsid w:val="007E5A82"/>
    <w:rsid w:val="007E6767"/>
    <w:rsid w:val="007F00C6"/>
    <w:rsid w:val="007F1604"/>
    <w:rsid w:val="007F2DFD"/>
    <w:rsid w:val="007F478C"/>
    <w:rsid w:val="007F4D72"/>
    <w:rsid w:val="007F7391"/>
    <w:rsid w:val="007F7D5B"/>
    <w:rsid w:val="0080056B"/>
    <w:rsid w:val="00800E70"/>
    <w:rsid w:val="00803D9D"/>
    <w:rsid w:val="00807CCD"/>
    <w:rsid w:val="00812659"/>
    <w:rsid w:val="00812B7D"/>
    <w:rsid w:val="00815375"/>
    <w:rsid w:val="008175E9"/>
    <w:rsid w:val="0082254A"/>
    <w:rsid w:val="00824FC7"/>
    <w:rsid w:val="008259FC"/>
    <w:rsid w:val="00825F7A"/>
    <w:rsid w:val="00827443"/>
    <w:rsid w:val="008324D7"/>
    <w:rsid w:val="00834391"/>
    <w:rsid w:val="0083484F"/>
    <w:rsid w:val="008363B4"/>
    <w:rsid w:val="00841111"/>
    <w:rsid w:val="00844446"/>
    <w:rsid w:val="00845A90"/>
    <w:rsid w:val="008523C7"/>
    <w:rsid w:val="00853C05"/>
    <w:rsid w:val="00860A01"/>
    <w:rsid w:val="00860E75"/>
    <w:rsid w:val="00867047"/>
    <w:rsid w:val="00877425"/>
    <w:rsid w:val="00880C5D"/>
    <w:rsid w:val="00881175"/>
    <w:rsid w:val="0088218C"/>
    <w:rsid w:val="008825A8"/>
    <w:rsid w:val="00884B0D"/>
    <w:rsid w:val="0088534D"/>
    <w:rsid w:val="0088632C"/>
    <w:rsid w:val="0089217A"/>
    <w:rsid w:val="00893282"/>
    <w:rsid w:val="0089343F"/>
    <w:rsid w:val="0089667B"/>
    <w:rsid w:val="008A25C3"/>
    <w:rsid w:val="008A6831"/>
    <w:rsid w:val="008A7101"/>
    <w:rsid w:val="008B6307"/>
    <w:rsid w:val="008C1144"/>
    <w:rsid w:val="008C27E3"/>
    <w:rsid w:val="008C2A6E"/>
    <w:rsid w:val="008C4855"/>
    <w:rsid w:val="008D1ADB"/>
    <w:rsid w:val="008E1449"/>
    <w:rsid w:val="008E3348"/>
    <w:rsid w:val="008E6D0F"/>
    <w:rsid w:val="008F0A0B"/>
    <w:rsid w:val="008F12F1"/>
    <w:rsid w:val="008F7A05"/>
    <w:rsid w:val="008F7BCF"/>
    <w:rsid w:val="00900581"/>
    <w:rsid w:val="0090264E"/>
    <w:rsid w:val="009027C0"/>
    <w:rsid w:val="00902F3C"/>
    <w:rsid w:val="009049E1"/>
    <w:rsid w:val="00904C34"/>
    <w:rsid w:val="009057FE"/>
    <w:rsid w:val="009113FE"/>
    <w:rsid w:val="00914A61"/>
    <w:rsid w:val="00915C43"/>
    <w:rsid w:val="00915F5F"/>
    <w:rsid w:val="0092013C"/>
    <w:rsid w:val="00920586"/>
    <w:rsid w:val="009227D2"/>
    <w:rsid w:val="0092539E"/>
    <w:rsid w:val="009256CF"/>
    <w:rsid w:val="00927F48"/>
    <w:rsid w:val="0093163E"/>
    <w:rsid w:val="0093488F"/>
    <w:rsid w:val="00934B8A"/>
    <w:rsid w:val="009376FC"/>
    <w:rsid w:val="00943592"/>
    <w:rsid w:val="00950132"/>
    <w:rsid w:val="009525AC"/>
    <w:rsid w:val="00961EAF"/>
    <w:rsid w:val="009623A1"/>
    <w:rsid w:val="00973CFA"/>
    <w:rsid w:val="009806A5"/>
    <w:rsid w:val="00982237"/>
    <w:rsid w:val="00991B83"/>
    <w:rsid w:val="009A75D3"/>
    <w:rsid w:val="009B0903"/>
    <w:rsid w:val="009B1154"/>
    <w:rsid w:val="009B1613"/>
    <w:rsid w:val="009B2C43"/>
    <w:rsid w:val="009D124C"/>
    <w:rsid w:val="009D39B8"/>
    <w:rsid w:val="009D41AF"/>
    <w:rsid w:val="009D730F"/>
    <w:rsid w:val="009E0AD6"/>
    <w:rsid w:val="009E2AC3"/>
    <w:rsid w:val="009E4D00"/>
    <w:rsid w:val="009E6FBE"/>
    <w:rsid w:val="009F1934"/>
    <w:rsid w:val="009F2658"/>
    <w:rsid w:val="00A007AA"/>
    <w:rsid w:val="00A01CAE"/>
    <w:rsid w:val="00A02ED4"/>
    <w:rsid w:val="00A04BA0"/>
    <w:rsid w:val="00A11414"/>
    <w:rsid w:val="00A1226F"/>
    <w:rsid w:val="00A13CFB"/>
    <w:rsid w:val="00A16A66"/>
    <w:rsid w:val="00A16ADB"/>
    <w:rsid w:val="00A25595"/>
    <w:rsid w:val="00A2571A"/>
    <w:rsid w:val="00A264C0"/>
    <w:rsid w:val="00A30B08"/>
    <w:rsid w:val="00A3457C"/>
    <w:rsid w:val="00A34753"/>
    <w:rsid w:val="00A36CC9"/>
    <w:rsid w:val="00A36E32"/>
    <w:rsid w:val="00A408E4"/>
    <w:rsid w:val="00A44261"/>
    <w:rsid w:val="00A471CA"/>
    <w:rsid w:val="00A5738F"/>
    <w:rsid w:val="00A614DE"/>
    <w:rsid w:val="00A64AC4"/>
    <w:rsid w:val="00A67724"/>
    <w:rsid w:val="00A71078"/>
    <w:rsid w:val="00A7361C"/>
    <w:rsid w:val="00A73EC3"/>
    <w:rsid w:val="00A800D1"/>
    <w:rsid w:val="00A8102E"/>
    <w:rsid w:val="00A81414"/>
    <w:rsid w:val="00A84CB7"/>
    <w:rsid w:val="00A86630"/>
    <w:rsid w:val="00A92617"/>
    <w:rsid w:val="00A9276F"/>
    <w:rsid w:val="00A9310E"/>
    <w:rsid w:val="00A93D65"/>
    <w:rsid w:val="00AA40FF"/>
    <w:rsid w:val="00AA4DF1"/>
    <w:rsid w:val="00AB1527"/>
    <w:rsid w:val="00AB17DA"/>
    <w:rsid w:val="00AB3EF7"/>
    <w:rsid w:val="00AB57FF"/>
    <w:rsid w:val="00AB6A38"/>
    <w:rsid w:val="00AB7AEB"/>
    <w:rsid w:val="00AC2E00"/>
    <w:rsid w:val="00AC2FE9"/>
    <w:rsid w:val="00AC50CB"/>
    <w:rsid w:val="00AC636B"/>
    <w:rsid w:val="00AC7236"/>
    <w:rsid w:val="00AC7374"/>
    <w:rsid w:val="00AD1143"/>
    <w:rsid w:val="00AD3AB2"/>
    <w:rsid w:val="00AD6C66"/>
    <w:rsid w:val="00AD76B2"/>
    <w:rsid w:val="00AE0F50"/>
    <w:rsid w:val="00AE6597"/>
    <w:rsid w:val="00AF4916"/>
    <w:rsid w:val="00AF5066"/>
    <w:rsid w:val="00AF60EF"/>
    <w:rsid w:val="00B00D47"/>
    <w:rsid w:val="00B0464B"/>
    <w:rsid w:val="00B04991"/>
    <w:rsid w:val="00B0599D"/>
    <w:rsid w:val="00B11147"/>
    <w:rsid w:val="00B1206E"/>
    <w:rsid w:val="00B161F9"/>
    <w:rsid w:val="00B16FBC"/>
    <w:rsid w:val="00B17E69"/>
    <w:rsid w:val="00B207F9"/>
    <w:rsid w:val="00B21645"/>
    <w:rsid w:val="00B2359D"/>
    <w:rsid w:val="00B23CF0"/>
    <w:rsid w:val="00B278EB"/>
    <w:rsid w:val="00B31E43"/>
    <w:rsid w:val="00B32053"/>
    <w:rsid w:val="00B32F6B"/>
    <w:rsid w:val="00B34077"/>
    <w:rsid w:val="00B40E3F"/>
    <w:rsid w:val="00B41093"/>
    <w:rsid w:val="00B43749"/>
    <w:rsid w:val="00B446D4"/>
    <w:rsid w:val="00B44EAE"/>
    <w:rsid w:val="00B52571"/>
    <w:rsid w:val="00B61850"/>
    <w:rsid w:val="00B63C28"/>
    <w:rsid w:val="00B64B77"/>
    <w:rsid w:val="00B65C07"/>
    <w:rsid w:val="00B70B33"/>
    <w:rsid w:val="00B7207C"/>
    <w:rsid w:val="00B723C6"/>
    <w:rsid w:val="00B7509C"/>
    <w:rsid w:val="00B7604B"/>
    <w:rsid w:val="00B772F0"/>
    <w:rsid w:val="00B802FA"/>
    <w:rsid w:val="00B806B2"/>
    <w:rsid w:val="00B86044"/>
    <w:rsid w:val="00B87059"/>
    <w:rsid w:val="00B916BB"/>
    <w:rsid w:val="00B93CA8"/>
    <w:rsid w:val="00BA1AF8"/>
    <w:rsid w:val="00BA2729"/>
    <w:rsid w:val="00BA3B72"/>
    <w:rsid w:val="00BA4D84"/>
    <w:rsid w:val="00BA53E8"/>
    <w:rsid w:val="00BA675B"/>
    <w:rsid w:val="00BA68C4"/>
    <w:rsid w:val="00BB1703"/>
    <w:rsid w:val="00BB3AEF"/>
    <w:rsid w:val="00BB6087"/>
    <w:rsid w:val="00BC547A"/>
    <w:rsid w:val="00BC60F5"/>
    <w:rsid w:val="00BC67C6"/>
    <w:rsid w:val="00BD2FE1"/>
    <w:rsid w:val="00BD55C0"/>
    <w:rsid w:val="00BE3220"/>
    <w:rsid w:val="00BE3E65"/>
    <w:rsid w:val="00BF2D1C"/>
    <w:rsid w:val="00BF2E8E"/>
    <w:rsid w:val="00BF389C"/>
    <w:rsid w:val="00BF69C0"/>
    <w:rsid w:val="00BF6B81"/>
    <w:rsid w:val="00C0119E"/>
    <w:rsid w:val="00C011E5"/>
    <w:rsid w:val="00C014D2"/>
    <w:rsid w:val="00C037A8"/>
    <w:rsid w:val="00C06E25"/>
    <w:rsid w:val="00C113D4"/>
    <w:rsid w:val="00C12480"/>
    <w:rsid w:val="00C169EB"/>
    <w:rsid w:val="00C225C0"/>
    <w:rsid w:val="00C24070"/>
    <w:rsid w:val="00C26507"/>
    <w:rsid w:val="00C26682"/>
    <w:rsid w:val="00C3065C"/>
    <w:rsid w:val="00C3259E"/>
    <w:rsid w:val="00C37C5F"/>
    <w:rsid w:val="00C42131"/>
    <w:rsid w:val="00C44D4D"/>
    <w:rsid w:val="00C603A5"/>
    <w:rsid w:val="00C6225D"/>
    <w:rsid w:val="00C63AD4"/>
    <w:rsid w:val="00C65285"/>
    <w:rsid w:val="00C80C59"/>
    <w:rsid w:val="00C810A2"/>
    <w:rsid w:val="00C91191"/>
    <w:rsid w:val="00C933A9"/>
    <w:rsid w:val="00C93FAE"/>
    <w:rsid w:val="00C94880"/>
    <w:rsid w:val="00C9675C"/>
    <w:rsid w:val="00C97695"/>
    <w:rsid w:val="00CA68B2"/>
    <w:rsid w:val="00CB0602"/>
    <w:rsid w:val="00CB0A2D"/>
    <w:rsid w:val="00CB2993"/>
    <w:rsid w:val="00CB3347"/>
    <w:rsid w:val="00CC46A6"/>
    <w:rsid w:val="00CC546E"/>
    <w:rsid w:val="00CD0BD7"/>
    <w:rsid w:val="00CD22B9"/>
    <w:rsid w:val="00CD3D04"/>
    <w:rsid w:val="00CD6E17"/>
    <w:rsid w:val="00CD7968"/>
    <w:rsid w:val="00CE2FD2"/>
    <w:rsid w:val="00CE5603"/>
    <w:rsid w:val="00CF3E7E"/>
    <w:rsid w:val="00CF5971"/>
    <w:rsid w:val="00D027BA"/>
    <w:rsid w:val="00D143DC"/>
    <w:rsid w:val="00D24C92"/>
    <w:rsid w:val="00D3140D"/>
    <w:rsid w:val="00D36B5E"/>
    <w:rsid w:val="00D40FAB"/>
    <w:rsid w:val="00D42D3C"/>
    <w:rsid w:val="00D4366B"/>
    <w:rsid w:val="00D457EF"/>
    <w:rsid w:val="00D458F3"/>
    <w:rsid w:val="00D45B35"/>
    <w:rsid w:val="00D45DD1"/>
    <w:rsid w:val="00D465C9"/>
    <w:rsid w:val="00D51D70"/>
    <w:rsid w:val="00D57221"/>
    <w:rsid w:val="00D626F7"/>
    <w:rsid w:val="00D63B72"/>
    <w:rsid w:val="00D64DBC"/>
    <w:rsid w:val="00D65AA8"/>
    <w:rsid w:val="00D65BEF"/>
    <w:rsid w:val="00D71945"/>
    <w:rsid w:val="00D72483"/>
    <w:rsid w:val="00D73EA6"/>
    <w:rsid w:val="00D74240"/>
    <w:rsid w:val="00D77989"/>
    <w:rsid w:val="00D84B9E"/>
    <w:rsid w:val="00D87FDC"/>
    <w:rsid w:val="00DA0ACA"/>
    <w:rsid w:val="00DA1428"/>
    <w:rsid w:val="00DA23AB"/>
    <w:rsid w:val="00DA2AD0"/>
    <w:rsid w:val="00DB0684"/>
    <w:rsid w:val="00DB1B22"/>
    <w:rsid w:val="00DB6AC4"/>
    <w:rsid w:val="00DC0400"/>
    <w:rsid w:val="00DC2F5C"/>
    <w:rsid w:val="00DC3DE2"/>
    <w:rsid w:val="00DC428D"/>
    <w:rsid w:val="00DC556C"/>
    <w:rsid w:val="00DD1109"/>
    <w:rsid w:val="00DD26E8"/>
    <w:rsid w:val="00DD7046"/>
    <w:rsid w:val="00DD7B58"/>
    <w:rsid w:val="00DE0444"/>
    <w:rsid w:val="00DE1ADF"/>
    <w:rsid w:val="00DE41A1"/>
    <w:rsid w:val="00DE56DD"/>
    <w:rsid w:val="00DE5DC4"/>
    <w:rsid w:val="00DE628D"/>
    <w:rsid w:val="00DE797C"/>
    <w:rsid w:val="00DF02CA"/>
    <w:rsid w:val="00DF0EC1"/>
    <w:rsid w:val="00E07AAB"/>
    <w:rsid w:val="00E103F0"/>
    <w:rsid w:val="00E15720"/>
    <w:rsid w:val="00E20FAA"/>
    <w:rsid w:val="00E220C6"/>
    <w:rsid w:val="00E2288F"/>
    <w:rsid w:val="00E25313"/>
    <w:rsid w:val="00E311E6"/>
    <w:rsid w:val="00E343AE"/>
    <w:rsid w:val="00E37F05"/>
    <w:rsid w:val="00E4058F"/>
    <w:rsid w:val="00E4326A"/>
    <w:rsid w:val="00E5151F"/>
    <w:rsid w:val="00E53D83"/>
    <w:rsid w:val="00E5757B"/>
    <w:rsid w:val="00E639B1"/>
    <w:rsid w:val="00E64989"/>
    <w:rsid w:val="00E7516A"/>
    <w:rsid w:val="00E7524D"/>
    <w:rsid w:val="00E9355C"/>
    <w:rsid w:val="00E94223"/>
    <w:rsid w:val="00EA04E6"/>
    <w:rsid w:val="00EA0DD7"/>
    <w:rsid w:val="00EA3EB8"/>
    <w:rsid w:val="00EB0533"/>
    <w:rsid w:val="00EB1BE8"/>
    <w:rsid w:val="00EB22CD"/>
    <w:rsid w:val="00EB2911"/>
    <w:rsid w:val="00EB5E47"/>
    <w:rsid w:val="00EC4BDA"/>
    <w:rsid w:val="00EC539C"/>
    <w:rsid w:val="00EC5A20"/>
    <w:rsid w:val="00ED00DC"/>
    <w:rsid w:val="00ED4971"/>
    <w:rsid w:val="00ED677A"/>
    <w:rsid w:val="00EE1C0E"/>
    <w:rsid w:val="00EE3A62"/>
    <w:rsid w:val="00EE4064"/>
    <w:rsid w:val="00EE7811"/>
    <w:rsid w:val="00EF1DE3"/>
    <w:rsid w:val="00EF1E9E"/>
    <w:rsid w:val="00EF44D4"/>
    <w:rsid w:val="00EF72D2"/>
    <w:rsid w:val="00EF7BF0"/>
    <w:rsid w:val="00F07F14"/>
    <w:rsid w:val="00F10748"/>
    <w:rsid w:val="00F15255"/>
    <w:rsid w:val="00F16A77"/>
    <w:rsid w:val="00F17C2D"/>
    <w:rsid w:val="00F23FF6"/>
    <w:rsid w:val="00F31E58"/>
    <w:rsid w:val="00F340B0"/>
    <w:rsid w:val="00F34377"/>
    <w:rsid w:val="00F34983"/>
    <w:rsid w:val="00F36034"/>
    <w:rsid w:val="00F46244"/>
    <w:rsid w:val="00F46485"/>
    <w:rsid w:val="00F53473"/>
    <w:rsid w:val="00F55BCC"/>
    <w:rsid w:val="00F5644D"/>
    <w:rsid w:val="00F5778A"/>
    <w:rsid w:val="00F62E78"/>
    <w:rsid w:val="00F65ED7"/>
    <w:rsid w:val="00F665FB"/>
    <w:rsid w:val="00F66AD3"/>
    <w:rsid w:val="00F66CAD"/>
    <w:rsid w:val="00F75AE7"/>
    <w:rsid w:val="00F7632C"/>
    <w:rsid w:val="00F77FC2"/>
    <w:rsid w:val="00F850C5"/>
    <w:rsid w:val="00F86029"/>
    <w:rsid w:val="00F864AA"/>
    <w:rsid w:val="00F86E34"/>
    <w:rsid w:val="00F917A4"/>
    <w:rsid w:val="00F97003"/>
    <w:rsid w:val="00F976BE"/>
    <w:rsid w:val="00FA0A29"/>
    <w:rsid w:val="00FA2308"/>
    <w:rsid w:val="00FA6242"/>
    <w:rsid w:val="00FA6755"/>
    <w:rsid w:val="00FB34D0"/>
    <w:rsid w:val="00FB5B77"/>
    <w:rsid w:val="00FC2773"/>
    <w:rsid w:val="00FC3493"/>
    <w:rsid w:val="00FC6219"/>
    <w:rsid w:val="00FD0EFF"/>
    <w:rsid w:val="00FD1163"/>
    <w:rsid w:val="00FD2F96"/>
    <w:rsid w:val="00FD306F"/>
    <w:rsid w:val="00FD3725"/>
    <w:rsid w:val="00FD5810"/>
    <w:rsid w:val="00FD6A09"/>
    <w:rsid w:val="00FD7204"/>
    <w:rsid w:val="00FE1A67"/>
    <w:rsid w:val="00FE1B28"/>
    <w:rsid w:val="00FF10AC"/>
    <w:rsid w:val="00FF523D"/>
    <w:rsid w:val="00FF79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AD"/>
    <w:pPr>
      <w:spacing w:after="160" w:line="259"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E6FBE"/>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depeche.fr/2019/12/13/lgv-le-lot-et-garonne-devra-bien-payer-20-millions-deuros-pour-le-troncon-tours-bordeaux,8602656.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383</Words>
  <Characters>2108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LGV : le Lot-et-Garonne devra bien payer 20 millions d'euros pour le tronçon Tours-Bordeaux</dc:title>
  <dc:subject/>
  <dc:creator>Principal</dc:creator>
  <cp:keywords/>
  <dc:description/>
  <cp:lastModifiedBy>Xavier</cp:lastModifiedBy>
  <cp:revision>2</cp:revision>
  <dcterms:created xsi:type="dcterms:W3CDTF">2019-12-19T17:39:00Z</dcterms:created>
  <dcterms:modified xsi:type="dcterms:W3CDTF">2019-12-19T17:39:00Z</dcterms:modified>
</cp:coreProperties>
</file>