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936" w:rsidRDefault="00A14936" w:rsidP="004A73B2">
      <w:pPr>
        <w:spacing w:before="100" w:beforeAutospacing="1" w:after="100" w:afterAutospacing="1" w:line="240" w:lineRule="auto"/>
        <w:outlineLvl w:val="0"/>
        <w:rPr>
          <w:rFonts w:ascii="Times New Roman" w:hAnsi="Times New Roman"/>
          <w:b/>
          <w:bCs/>
          <w:kern w:val="36"/>
          <w:sz w:val="48"/>
          <w:szCs w:val="48"/>
          <w:lang w:eastAsia="fr-FR"/>
        </w:rPr>
      </w:pPr>
      <w:r w:rsidRPr="00893630">
        <w:rPr>
          <w:rFonts w:ascii="Times New Roman" w:hAnsi="Times New Roman"/>
          <w:b/>
          <w:noProof/>
          <w:kern w:val="36"/>
          <w:sz w:val="48"/>
          <w:szCs w:val="4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5" type="#_x0000_t75" style="width:66pt;height:53.25pt;visibility:visible">
            <v:imagedata r:id="rId5" o:title=""/>
          </v:shape>
        </w:pict>
      </w:r>
    </w:p>
    <w:p w:rsidR="00A14936" w:rsidRPr="004A73B2" w:rsidRDefault="00A14936" w:rsidP="004A73B2">
      <w:pPr>
        <w:spacing w:before="100" w:beforeAutospacing="1" w:after="100" w:afterAutospacing="1" w:line="240" w:lineRule="auto"/>
        <w:ind w:right="-483"/>
        <w:outlineLvl w:val="0"/>
        <w:rPr>
          <w:rFonts w:ascii="Times New Roman" w:hAnsi="Times New Roman"/>
          <w:b/>
          <w:bCs/>
          <w:kern w:val="36"/>
          <w:sz w:val="48"/>
          <w:szCs w:val="48"/>
          <w:lang w:eastAsia="fr-FR"/>
        </w:rPr>
      </w:pPr>
      <w:r>
        <w:rPr>
          <w:rFonts w:ascii="Times New Roman" w:hAnsi="Times New Roman"/>
          <w:b/>
          <w:bCs/>
          <w:kern w:val="36"/>
          <w:sz w:val="48"/>
          <w:szCs w:val="48"/>
          <w:lang w:eastAsia="fr-FR"/>
        </w:rPr>
        <w:t xml:space="preserve">Landes : condamné pour </w:t>
      </w:r>
      <w:r w:rsidRPr="004A73B2">
        <w:rPr>
          <w:rFonts w:ascii="Times New Roman" w:hAnsi="Times New Roman"/>
          <w:b/>
          <w:bCs/>
          <w:kern w:val="36"/>
          <w:sz w:val="48"/>
          <w:szCs w:val="48"/>
          <w:lang w:eastAsia="fr-FR"/>
        </w:rPr>
        <w:t>préférer</w:t>
      </w:r>
      <w:r>
        <w:rPr>
          <w:rFonts w:ascii="Times New Roman" w:hAnsi="Times New Roman"/>
          <w:b/>
          <w:bCs/>
          <w:kern w:val="36"/>
          <w:sz w:val="48"/>
          <w:szCs w:val="48"/>
          <w:lang w:eastAsia="fr-FR"/>
        </w:rPr>
        <w:t xml:space="preserve"> </w:t>
      </w:r>
      <w:r w:rsidRPr="004A73B2">
        <w:rPr>
          <w:rFonts w:ascii="Times New Roman" w:hAnsi="Times New Roman"/>
          <w:b/>
          <w:bCs/>
          <w:kern w:val="36"/>
          <w:sz w:val="48"/>
          <w:szCs w:val="48"/>
          <w:lang w:eastAsia="fr-FR"/>
        </w:rPr>
        <w:t>l’argent au plomb</w:t>
      </w:r>
    </w:p>
    <w:p w:rsidR="00A14936" w:rsidRPr="004A73B2" w:rsidRDefault="00A14936" w:rsidP="004A73B2">
      <w:pPr>
        <w:spacing w:after="0" w:line="240" w:lineRule="auto"/>
        <w:rPr>
          <w:rFonts w:ascii="Times New Roman" w:hAnsi="Times New Roman"/>
          <w:sz w:val="24"/>
          <w:szCs w:val="24"/>
          <w:lang w:eastAsia="fr-FR"/>
        </w:rPr>
      </w:pPr>
      <w:hyperlink r:id="rId6" w:history="1">
        <w:r w:rsidRPr="004A73B2">
          <w:rPr>
            <w:rFonts w:ascii="Times New Roman" w:hAnsi="Times New Roman"/>
            <w:color w:val="0000FF"/>
            <w:sz w:val="24"/>
            <w:szCs w:val="24"/>
            <w:u w:val="single"/>
            <w:lang w:eastAsia="fr-FR"/>
          </w:rPr>
          <w:t>A La Une</w:t>
        </w:r>
      </w:hyperlink>
      <w:r w:rsidRPr="004A73B2">
        <w:rPr>
          <w:rFonts w:ascii="Times New Roman" w:hAnsi="Times New Roman"/>
          <w:sz w:val="24"/>
          <w:szCs w:val="24"/>
          <w:lang w:eastAsia="fr-FR"/>
        </w:rPr>
        <w:t xml:space="preserve"> </w:t>
      </w:r>
      <w:hyperlink r:id="rId7" w:history="1">
        <w:r w:rsidRPr="004A73B2">
          <w:rPr>
            <w:rFonts w:ascii="Times New Roman" w:hAnsi="Times New Roman"/>
            <w:color w:val="0000FF"/>
            <w:sz w:val="24"/>
            <w:szCs w:val="24"/>
            <w:u w:val="single"/>
            <w:lang w:eastAsia="fr-FR"/>
          </w:rPr>
          <w:t>Landes</w:t>
        </w:r>
      </w:hyperlink>
      <w:r w:rsidRPr="004A73B2">
        <w:rPr>
          <w:rFonts w:ascii="Times New Roman" w:hAnsi="Times New Roman"/>
          <w:sz w:val="24"/>
          <w:szCs w:val="24"/>
          <w:lang w:eastAsia="fr-FR"/>
        </w:rPr>
        <w:t xml:space="preserve"> </w:t>
      </w:r>
      <w:hyperlink r:id="rId8" w:history="1">
        <w:r w:rsidRPr="004A73B2">
          <w:rPr>
            <w:rFonts w:ascii="Times New Roman" w:hAnsi="Times New Roman"/>
            <w:color w:val="0000FF"/>
            <w:sz w:val="24"/>
            <w:szCs w:val="24"/>
            <w:u w:val="single"/>
            <w:lang w:eastAsia="fr-FR"/>
          </w:rPr>
          <w:t>Dax</w:t>
        </w:r>
      </w:hyperlink>
      <w:r w:rsidRPr="004A73B2">
        <w:rPr>
          <w:rFonts w:ascii="Times New Roman" w:hAnsi="Times New Roman"/>
          <w:sz w:val="24"/>
          <w:szCs w:val="24"/>
          <w:lang w:eastAsia="fr-FR"/>
        </w:rPr>
        <w:t xml:space="preserve"> </w:t>
      </w:r>
    </w:p>
    <w:p w:rsidR="00A14936" w:rsidRPr="004A73B2" w:rsidRDefault="00A14936" w:rsidP="004A73B2">
      <w:pPr>
        <w:spacing w:after="0" w:line="240" w:lineRule="auto"/>
        <w:rPr>
          <w:rFonts w:ascii="Times New Roman" w:hAnsi="Times New Roman"/>
          <w:sz w:val="24"/>
          <w:szCs w:val="24"/>
          <w:lang w:eastAsia="fr-FR"/>
        </w:rPr>
      </w:pPr>
      <w:r w:rsidRPr="004A73B2">
        <w:rPr>
          <w:rFonts w:ascii="Times New Roman" w:hAnsi="Times New Roman"/>
          <w:sz w:val="24"/>
          <w:szCs w:val="24"/>
          <w:lang w:eastAsia="fr-FR"/>
        </w:rPr>
        <w:t xml:space="preserve">Publié le 09/10/2018 à 11h17 par </w:t>
      </w:r>
      <w:r w:rsidRPr="004A73B2">
        <w:rPr>
          <w:rFonts w:ascii="Times New Roman" w:hAnsi="Times New Roman"/>
          <w:b/>
          <w:bCs/>
          <w:sz w:val="24"/>
          <w:szCs w:val="24"/>
          <w:lang w:eastAsia="fr-FR"/>
        </w:rPr>
        <w:t>Benjamin Ferret</w:t>
      </w:r>
      <w:r w:rsidRPr="004A73B2">
        <w:rPr>
          <w:rFonts w:ascii="Times New Roman" w:hAnsi="Times New Roman"/>
          <w:sz w:val="24"/>
          <w:szCs w:val="24"/>
          <w:lang w:eastAsia="fr-FR"/>
        </w:rPr>
        <w:t>.</w:t>
      </w:r>
    </w:p>
    <w:p w:rsidR="00A14936" w:rsidRPr="004A73B2" w:rsidRDefault="00A14936" w:rsidP="004A73B2">
      <w:pPr>
        <w:spacing w:after="0" w:line="240" w:lineRule="auto"/>
        <w:rPr>
          <w:rFonts w:ascii="Times New Roman" w:hAnsi="Times New Roman"/>
          <w:sz w:val="24"/>
          <w:szCs w:val="24"/>
          <w:lang w:eastAsia="fr-FR"/>
        </w:rPr>
      </w:pPr>
      <w:r w:rsidRPr="00893630">
        <w:rPr>
          <w:rFonts w:ascii="Times New Roman" w:hAnsi="Times New Roman"/>
          <w:noProof/>
          <w:sz w:val="24"/>
          <w:szCs w:val="24"/>
          <w:lang w:val="en-US"/>
        </w:rPr>
        <w:pict>
          <v:shape id="Image 1" o:spid="_x0000_i1026" type="#_x0000_t75" alt="Landes&amp;nbsp;: condamn&amp;eacute; pour pr&amp;eacute;f&amp;eacute;rer l&amp;rsquo;argent au plomb" style="width:510pt;height:255pt;visibility:visible">
            <v:imagedata r:id="rId9" o:title=""/>
          </v:shape>
        </w:pict>
      </w:r>
      <w:r w:rsidRPr="004A73B2">
        <w:rPr>
          <w:rFonts w:ascii="Times New Roman" w:hAnsi="Times New Roman"/>
          <w:sz w:val="24"/>
          <w:szCs w:val="24"/>
          <w:lang w:eastAsia="fr-FR"/>
        </w:rPr>
        <w:t xml:space="preserve">Le tribunal de Dax a condamné la société et son représentant. </w:t>
      </w:r>
      <w:r>
        <w:rPr>
          <w:rFonts w:ascii="Times New Roman" w:hAnsi="Times New Roman"/>
          <w:sz w:val="24"/>
          <w:szCs w:val="24"/>
          <w:lang w:eastAsia="fr-FR"/>
        </w:rPr>
        <w:t>A</w:t>
      </w:r>
      <w:r w:rsidRPr="004A73B2">
        <w:rPr>
          <w:rFonts w:ascii="Times New Roman" w:hAnsi="Times New Roman"/>
          <w:sz w:val="24"/>
          <w:szCs w:val="24"/>
          <w:lang w:eastAsia="fr-FR"/>
        </w:rPr>
        <w:t>rchives Philippe Salvat</w:t>
      </w:r>
    </w:p>
    <w:p w:rsidR="00A14936" w:rsidRPr="004A73B2" w:rsidRDefault="00A14936" w:rsidP="004A73B2">
      <w:pPr>
        <w:spacing w:before="100" w:beforeAutospacing="1" w:after="100" w:afterAutospacing="1" w:line="240" w:lineRule="auto"/>
        <w:outlineLvl w:val="1"/>
        <w:rPr>
          <w:rFonts w:ascii="Times New Roman" w:hAnsi="Times New Roman"/>
          <w:b/>
          <w:bCs/>
          <w:sz w:val="36"/>
          <w:szCs w:val="36"/>
          <w:lang w:eastAsia="fr-FR"/>
        </w:rPr>
      </w:pPr>
      <w:r w:rsidRPr="004A73B2">
        <w:rPr>
          <w:rFonts w:ascii="Times New Roman" w:hAnsi="Times New Roman"/>
          <w:b/>
          <w:bCs/>
          <w:sz w:val="36"/>
          <w:szCs w:val="36"/>
          <w:lang w:eastAsia="fr-FR"/>
        </w:rPr>
        <w:t>Lourdes amendes pour une société spécialisée dans le traitement des déchets.</w:t>
      </w:r>
    </w:p>
    <w:p w:rsidR="00A14936" w:rsidRPr="004A73B2" w:rsidRDefault="00A14936" w:rsidP="004A73B2">
      <w:pPr>
        <w:spacing w:before="100" w:beforeAutospacing="1" w:after="100" w:afterAutospacing="1" w:line="240" w:lineRule="auto"/>
        <w:jc w:val="both"/>
        <w:rPr>
          <w:rFonts w:ascii="Times New Roman" w:hAnsi="Times New Roman"/>
          <w:sz w:val="24"/>
          <w:szCs w:val="24"/>
          <w:lang w:eastAsia="fr-FR"/>
        </w:rPr>
      </w:pPr>
      <w:r w:rsidRPr="004A73B2">
        <w:rPr>
          <w:rFonts w:ascii="Times New Roman" w:hAnsi="Times New Roman"/>
          <w:sz w:val="24"/>
          <w:szCs w:val="24"/>
          <w:lang w:eastAsia="fr-FR"/>
        </w:rPr>
        <w:t xml:space="preserve">« Le droit de l’environnement n’a plus rien d’anecdotique », avertit Laurent Bidault. Vice-procureur chargé de représenter le Ministère public lors de l’audience du tribunal correctionnel de Dax lundi, celui-ci avait à requérir dans un complexe dossier de </w:t>
      </w:r>
      <w:r w:rsidRPr="004A73B2">
        <w:rPr>
          <w:rFonts w:ascii="Times New Roman" w:hAnsi="Times New Roman"/>
          <w:b/>
          <w:bCs/>
          <w:sz w:val="24"/>
          <w:szCs w:val="24"/>
          <w:lang w:eastAsia="fr-FR"/>
        </w:rPr>
        <w:t>déchets polluants</w:t>
      </w:r>
      <w:r w:rsidRPr="004A73B2">
        <w:rPr>
          <w:rFonts w:ascii="Times New Roman" w:hAnsi="Times New Roman"/>
          <w:sz w:val="24"/>
          <w:szCs w:val="24"/>
          <w:lang w:eastAsia="fr-FR"/>
        </w:rPr>
        <w:t>. Ces « scories » venues d’aciéries et autres sites métal</w:t>
      </w:r>
      <w:r>
        <w:rPr>
          <w:rFonts w:ascii="Times New Roman" w:hAnsi="Times New Roman"/>
          <w:sz w:val="24"/>
          <w:szCs w:val="24"/>
          <w:lang w:eastAsia="fr-FR"/>
        </w:rPr>
        <w:t>l</w:t>
      </w:r>
      <w:r w:rsidRPr="004A73B2">
        <w:rPr>
          <w:rFonts w:ascii="Times New Roman" w:hAnsi="Times New Roman"/>
          <w:sz w:val="24"/>
          <w:szCs w:val="24"/>
          <w:lang w:eastAsia="fr-FR"/>
        </w:rPr>
        <w:t>urgiques sont stockées depuis 2016 sur le site d’une société de Saint-Martin-de-Seignanx, habituée du traitement de ces matières. « On parle de 50 000 tonnes mais c’est faux. J’ai fait une cubature, on arrive à 25 000 ou 28 000 tonnes », s’est insurgé le gérant de cette entreprise qui transforme ces restes en engrais pour fertiliser les sols.</w:t>
      </w:r>
    </w:p>
    <w:p w:rsidR="00A14936" w:rsidRPr="004A73B2" w:rsidRDefault="00A14936" w:rsidP="004A73B2">
      <w:pPr>
        <w:spacing w:before="100" w:beforeAutospacing="1" w:after="100" w:afterAutospacing="1" w:line="240" w:lineRule="auto"/>
        <w:jc w:val="both"/>
        <w:rPr>
          <w:rFonts w:ascii="Times New Roman" w:hAnsi="Times New Roman"/>
          <w:sz w:val="24"/>
          <w:szCs w:val="24"/>
          <w:lang w:eastAsia="fr-FR"/>
        </w:rPr>
      </w:pPr>
      <w:r w:rsidRPr="004A73B2">
        <w:rPr>
          <w:rFonts w:ascii="Times New Roman" w:hAnsi="Times New Roman"/>
          <w:sz w:val="24"/>
          <w:szCs w:val="24"/>
          <w:lang w:eastAsia="fr-FR"/>
        </w:rPr>
        <w:t xml:space="preserve">« Nous avons fait preuve de </w:t>
      </w:r>
      <w:r w:rsidRPr="004A73B2">
        <w:rPr>
          <w:rFonts w:ascii="Times New Roman" w:hAnsi="Times New Roman"/>
          <w:b/>
          <w:bCs/>
          <w:sz w:val="24"/>
          <w:szCs w:val="24"/>
          <w:lang w:eastAsia="fr-FR"/>
        </w:rPr>
        <w:t xml:space="preserve">tolérance </w:t>
      </w:r>
      <w:r w:rsidRPr="004A73B2">
        <w:rPr>
          <w:rFonts w:ascii="Times New Roman" w:hAnsi="Times New Roman"/>
          <w:sz w:val="24"/>
          <w:szCs w:val="24"/>
          <w:lang w:eastAsia="fr-FR"/>
        </w:rPr>
        <w:t>depuis trois ans. Il y a même eu une réunion avec le sous-préfet afin de trouver une solution de sortie… Mais nous sommes arrivés au bout de ce que nous pouvons faire avant des sanctions financières », a, de son côté, expliqué la représentante de la Direction régionale de l’environnement de l’aménagement et du logement (Dreal) de Nouvelle-Aquitaine.</w:t>
      </w:r>
    </w:p>
    <w:p w:rsidR="00A14936" w:rsidRPr="004A73B2" w:rsidRDefault="00A14936" w:rsidP="004A73B2">
      <w:pPr>
        <w:spacing w:before="100" w:beforeAutospacing="1" w:after="100" w:afterAutospacing="1" w:line="240" w:lineRule="auto"/>
        <w:outlineLvl w:val="2"/>
        <w:rPr>
          <w:rFonts w:ascii="Times New Roman" w:hAnsi="Times New Roman"/>
          <w:b/>
          <w:bCs/>
          <w:sz w:val="27"/>
          <w:szCs w:val="27"/>
          <w:lang w:eastAsia="fr-FR"/>
        </w:rPr>
      </w:pPr>
      <w:r w:rsidRPr="004A73B2">
        <w:rPr>
          <w:rFonts w:ascii="Times New Roman" w:hAnsi="Times New Roman"/>
          <w:b/>
          <w:bCs/>
          <w:sz w:val="27"/>
          <w:szCs w:val="27"/>
          <w:lang w:eastAsia="fr-FR"/>
        </w:rPr>
        <w:t>Des manquements</w:t>
      </w:r>
    </w:p>
    <w:p w:rsidR="00A14936" w:rsidRPr="004A73B2" w:rsidRDefault="00A14936" w:rsidP="004A73B2">
      <w:pPr>
        <w:spacing w:before="100" w:beforeAutospacing="1" w:after="100" w:afterAutospacing="1" w:line="240" w:lineRule="auto"/>
        <w:jc w:val="both"/>
        <w:rPr>
          <w:rFonts w:ascii="Times New Roman" w:hAnsi="Times New Roman"/>
          <w:sz w:val="24"/>
          <w:szCs w:val="24"/>
          <w:lang w:eastAsia="fr-FR"/>
        </w:rPr>
      </w:pPr>
      <w:r w:rsidRPr="004A73B2">
        <w:rPr>
          <w:rFonts w:ascii="Times New Roman" w:hAnsi="Times New Roman"/>
          <w:sz w:val="24"/>
          <w:szCs w:val="24"/>
          <w:lang w:eastAsia="fr-FR"/>
        </w:rPr>
        <w:t xml:space="preserve">Plus que la matière elle-même, l’instruction menée par le tribunal a surtout pointé les manquements du gérant de la société, ainsi que sa volonté de ne rien faire pour améliorer la situation. « Les analyses ont montré que ces matières n’ont pas d’impact sur l’environnement. Il faut les mélanger. </w:t>
      </w:r>
      <w:r w:rsidRPr="004A73B2">
        <w:rPr>
          <w:rFonts w:ascii="Times New Roman" w:hAnsi="Times New Roman"/>
          <w:b/>
          <w:bCs/>
          <w:sz w:val="24"/>
          <w:szCs w:val="24"/>
          <w:lang w:eastAsia="fr-FR"/>
        </w:rPr>
        <w:t xml:space="preserve">Pour moi, ce ne sont pas des déchets mais beaucoup d’argent </w:t>
      </w:r>
      <w:r w:rsidRPr="004A73B2">
        <w:rPr>
          <w:rFonts w:ascii="Times New Roman" w:hAnsi="Times New Roman"/>
          <w:sz w:val="24"/>
          <w:szCs w:val="24"/>
          <w:lang w:eastAsia="fr-FR"/>
        </w:rPr>
        <w:t> », a tenté de se justifier le mis en cause. Quinquagénaire domicilié à Toulouse, où il dirige une entreprise en charge de la gestion de déchets verts et de gravats, il a été présenté par son avocat comme la victime d’un ancien client espagnol. « Quand vous recevez la matière, vous ne pouvez pas savoir si elle est inerte ou non. Comme il n’a pas l’autorisation d’exploiter ces dernières, il s’est retrouvé matériellement en infraction dès que les résultats des analyses ont été connus », a expliqué Maître Olivier Alves.</w:t>
      </w:r>
    </w:p>
    <w:p w:rsidR="00A14936" w:rsidRPr="004A73B2" w:rsidRDefault="00A14936" w:rsidP="004A73B2">
      <w:pPr>
        <w:spacing w:before="100" w:beforeAutospacing="1" w:after="100" w:afterAutospacing="1" w:line="240" w:lineRule="auto"/>
        <w:jc w:val="both"/>
        <w:rPr>
          <w:rFonts w:ascii="Times New Roman" w:hAnsi="Times New Roman"/>
          <w:sz w:val="24"/>
          <w:szCs w:val="24"/>
          <w:lang w:eastAsia="fr-FR"/>
        </w:rPr>
      </w:pPr>
      <w:r w:rsidRPr="004A73B2">
        <w:rPr>
          <w:rFonts w:ascii="Times New Roman" w:hAnsi="Times New Roman"/>
          <w:sz w:val="24"/>
          <w:szCs w:val="24"/>
          <w:lang w:eastAsia="fr-FR"/>
        </w:rPr>
        <w:t>La défense du prévenu a également pointé de possibles lacunes relevées dans la procédure. En réponse aux constatations des fonctionnaires de la Dreal évoquant une poursuite de l’activité sur le site, il a relevé qu’« un tas qui diminue, pénalement ça ne veut pas dire grand-chose ».</w:t>
      </w:r>
    </w:p>
    <w:p w:rsidR="00A14936" w:rsidRPr="004A73B2" w:rsidRDefault="00A14936" w:rsidP="004A73B2">
      <w:pPr>
        <w:spacing w:before="100" w:beforeAutospacing="1" w:after="100" w:afterAutospacing="1" w:line="240" w:lineRule="auto"/>
        <w:outlineLvl w:val="2"/>
        <w:rPr>
          <w:rFonts w:ascii="Times New Roman" w:hAnsi="Times New Roman"/>
          <w:b/>
          <w:bCs/>
          <w:sz w:val="27"/>
          <w:szCs w:val="27"/>
          <w:lang w:eastAsia="fr-FR"/>
        </w:rPr>
      </w:pPr>
      <w:r w:rsidRPr="004A73B2">
        <w:rPr>
          <w:rFonts w:ascii="Times New Roman" w:hAnsi="Times New Roman"/>
          <w:b/>
          <w:bCs/>
          <w:sz w:val="27"/>
          <w:szCs w:val="27"/>
          <w:lang w:eastAsia="fr-FR"/>
        </w:rPr>
        <w:t>Près de 50 000 euros d’amende</w:t>
      </w:r>
    </w:p>
    <w:p w:rsidR="00A14936" w:rsidRPr="004A73B2" w:rsidRDefault="00A14936" w:rsidP="004A73B2">
      <w:pPr>
        <w:spacing w:before="100" w:beforeAutospacing="1" w:after="100" w:afterAutospacing="1" w:line="240" w:lineRule="auto"/>
        <w:jc w:val="both"/>
        <w:rPr>
          <w:rFonts w:ascii="Times New Roman" w:hAnsi="Times New Roman"/>
          <w:sz w:val="24"/>
          <w:szCs w:val="24"/>
          <w:lang w:eastAsia="fr-FR"/>
        </w:rPr>
      </w:pPr>
      <w:r w:rsidRPr="004A73B2">
        <w:rPr>
          <w:rFonts w:ascii="Times New Roman" w:hAnsi="Times New Roman"/>
          <w:sz w:val="24"/>
          <w:szCs w:val="24"/>
          <w:lang w:eastAsia="fr-FR"/>
        </w:rPr>
        <w:t>Alors que sa société reste autorisée à traiter des matières inertes non dangereuses, le gérant mis en cause a annoncé qu’une solution aurait été trouvée pour évacuer ces déchets chargés de plomb évoqués dans le dossier.</w:t>
      </w:r>
    </w:p>
    <w:p w:rsidR="00A14936" w:rsidRPr="004A73B2" w:rsidRDefault="00A14936" w:rsidP="004A73B2">
      <w:pPr>
        <w:spacing w:after="100" w:line="240" w:lineRule="auto"/>
        <w:jc w:val="both"/>
        <w:rPr>
          <w:rFonts w:ascii="Times New Roman" w:hAnsi="Times New Roman"/>
          <w:sz w:val="24"/>
          <w:szCs w:val="24"/>
          <w:lang w:eastAsia="fr-FR"/>
        </w:rPr>
      </w:pPr>
      <w:r w:rsidRPr="004A73B2">
        <w:rPr>
          <w:rFonts w:ascii="Times New Roman" w:hAnsi="Times New Roman"/>
          <w:sz w:val="24"/>
          <w:szCs w:val="24"/>
          <w:lang w:eastAsia="fr-FR"/>
        </w:rPr>
        <w:t>« Quand on vous colle une étiquette de pollueur dans le dos, ce n’est pas facile de trouver un terrain. Le port de Bayonne nous propose d’aménager un site déjà hautement pollué en scories et de contenir sa pollution. Cela sera prêt pour avril 2019. »</w:t>
      </w:r>
    </w:p>
    <w:p w:rsidR="00A14936" w:rsidRPr="004A73B2" w:rsidRDefault="00A14936" w:rsidP="004A73B2">
      <w:pPr>
        <w:spacing w:before="100" w:beforeAutospacing="1" w:after="100" w:afterAutospacing="1" w:line="240" w:lineRule="auto"/>
        <w:jc w:val="both"/>
        <w:rPr>
          <w:rFonts w:ascii="Times New Roman" w:hAnsi="Times New Roman"/>
          <w:sz w:val="24"/>
          <w:szCs w:val="24"/>
          <w:lang w:eastAsia="fr-FR"/>
        </w:rPr>
      </w:pPr>
      <w:r w:rsidRPr="004A73B2">
        <w:rPr>
          <w:rFonts w:ascii="Times New Roman" w:hAnsi="Times New Roman"/>
          <w:sz w:val="24"/>
          <w:szCs w:val="24"/>
          <w:lang w:eastAsia="fr-FR"/>
        </w:rPr>
        <w:t xml:space="preserve">D’ici là, le gérant de la société devrait avoir fait appel de la décision de justice rendue hier. Pourtant menacé de prison avec sursis lors des réquisitions du parquet, il n’a guère apprécié les sanctions du tribunal. De lourdes amendes, avec </w:t>
      </w:r>
      <w:r w:rsidRPr="004A73B2">
        <w:rPr>
          <w:rFonts w:ascii="Times New Roman" w:hAnsi="Times New Roman"/>
          <w:b/>
          <w:bCs/>
          <w:sz w:val="24"/>
          <w:szCs w:val="24"/>
          <w:lang w:eastAsia="fr-FR"/>
        </w:rPr>
        <w:t xml:space="preserve">45 000 euros à régler par sa société, </w:t>
      </w:r>
      <w:r w:rsidRPr="004A73B2">
        <w:rPr>
          <w:rFonts w:ascii="Times New Roman" w:hAnsi="Times New Roman"/>
          <w:sz w:val="24"/>
          <w:szCs w:val="24"/>
          <w:lang w:eastAsia="fr-FR"/>
        </w:rPr>
        <w:t>les Scories de l’Atlantique, auxquels s’ajoutent</w:t>
      </w:r>
      <w:r w:rsidRPr="004A73B2">
        <w:rPr>
          <w:rFonts w:ascii="Times New Roman" w:hAnsi="Times New Roman"/>
          <w:b/>
          <w:bCs/>
          <w:sz w:val="24"/>
          <w:szCs w:val="24"/>
          <w:lang w:eastAsia="fr-FR"/>
        </w:rPr>
        <w:t xml:space="preserve"> 4 000 euros</w:t>
      </w:r>
      <w:r w:rsidRPr="004A73B2">
        <w:rPr>
          <w:rFonts w:ascii="Times New Roman" w:hAnsi="Times New Roman"/>
          <w:sz w:val="24"/>
          <w:szCs w:val="24"/>
          <w:lang w:eastAsia="fr-FR"/>
        </w:rPr>
        <w:t>, en son nom propre.</w:t>
      </w:r>
    </w:p>
    <w:p w:rsidR="00A14936" w:rsidRDefault="00A14936"/>
    <w:sectPr w:rsidR="00A14936" w:rsidSect="004A73B2">
      <w:pgSz w:w="11906" w:h="16838"/>
      <w:pgMar w:top="567"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B5ADB"/>
    <w:multiLevelType w:val="multilevel"/>
    <w:tmpl w:val="5E00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73B2"/>
    <w:rsid w:val="000B7A0F"/>
    <w:rsid w:val="002A0F65"/>
    <w:rsid w:val="004A73B2"/>
    <w:rsid w:val="006B3931"/>
    <w:rsid w:val="00893630"/>
    <w:rsid w:val="009C7699"/>
    <w:rsid w:val="00A14936"/>
    <w:rsid w:val="00BF5283"/>
    <w:rsid w:val="00C30166"/>
    <w:rsid w:val="00E20F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FB7"/>
    <w:pPr>
      <w:spacing w:after="200" w:line="276" w:lineRule="auto"/>
    </w:pPr>
    <w:rPr>
      <w:lang w:val="fr-FR"/>
    </w:rPr>
  </w:style>
  <w:style w:type="paragraph" w:styleId="Heading1">
    <w:name w:val="heading 1"/>
    <w:basedOn w:val="Normal"/>
    <w:link w:val="Heading1Char"/>
    <w:uiPriority w:val="99"/>
    <w:qFormat/>
    <w:rsid w:val="004A73B2"/>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Heading2">
    <w:name w:val="heading 2"/>
    <w:basedOn w:val="Normal"/>
    <w:link w:val="Heading2Char"/>
    <w:uiPriority w:val="99"/>
    <w:qFormat/>
    <w:rsid w:val="004A73B2"/>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Heading3">
    <w:name w:val="heading 3"/>
    <w:basedOn w:val="Normal"/>
    <w:link w:val="Heading3Char"/>
    <w:uiPriority w:val="99"/>
    <w:qFormat/>
    <w:rsid w:val="004A73B2"/>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73B2"/>
    <w:rPr>
      <w:rFonts w:ascii="Times New Roman" w:hAnsi="Times New Roman" w:cs="Times New Roman"/>
      <w:b/>
      <w:bCs/>
      <w:kern w:val="36"/>
      <w:sz w:val="48"/>
      <w:szCs w:val="48"/>
      <w:lang w:eastAsia="fr-FR"/>
    </w:rPr>
  </w:style>
  <w:style w:type="character" w:customStyle="1" w:styleId="Heading2Char">
    <w:name w:val="Heading 2 Char"/>
    <w:basedOn w:val="DefaultParagraphFont"/>
    <w:link w:val="Heading2"/>
    <w:uiPriority w:val="99"/>
    <w:locked/>
    <w:rsid w:val="004A73B2"/>
    <w:rPr>
      <w:rFonts w:ascii="Times New Roman" w:hAnsi="Times New Roman" w:cs="Times New Roman"/>
      <w:b/>
      <w:bCs/>
      <w:sz w:val="36"/>
      <w:szCs w:val="36"/>
      <w:lang w:eastAsia="fr-FR"/>
    </w:rPr>
  </w:style>
  <w:style w:type="character" w:customStyle="1" w:styleId="Heading3Char">
    <w:name w:val="Heading 3 Char"/>
    <w:basedOn w:val="DefaultParagraphFont"/>
    <w:link w:val="Heading3"/>
    <w:uiPriority w:val="99"/>
    <w:locked/>
    <w:rsid w:val="004A73B2"/>
    <w:rPr>
      <w:rFonts w:ascii="Times New Roman" w:hAnsi="Times New Roman" w:cs="Times New Roman"/>
      <w:b/>
      <w:bCs/>
      <w:sz w:val="27"/>
      <w:szCs w:val="27"/>
      <w:lang w:eastAsia="fr-FR"/>
    </w:rPr>
  </w:style>
  <w:style w:type="paragraph" w:styleId="NormalWeb">
    <w:name w:val="Normal (Web)"/>
    <w:basedOn w:val="Normal"/>
    <w:uiPriority w:val="99"/>
    <w:semiHidden/>
    <w:rsid w:val="004A73B2"/>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basedOn w:val="DefaultParagraphFont"/>
    <w:uiPriority w:val="99"/>
    <w:semiHidden/>
    <w:rsid w:val="004A73B2"/>
    <w:rPr>
      <w:rFonts w:cs="Times New Roman"/>
      <w:color w:val="0000FF"/>
      <w:u w:val="single"/>
    </w:rPr>
  </w:style>
  <w:style w:type="character" w:styleId="Strong">
    <w:name w:val="Strong"/>
    <w:basedOn w:val="DefaultParagraphFont"/>
    <w:uiPriority w:val="99"/>
    <w:qFormat/>
    <w:rsid w:val="004A73B2"/>
    <w:rPr>
      <w:rFonts w:cs="Times New Roman"/>
      <w:b/>
      <w:bCs/>
    </w:rPr>
  </w:style>
  <w:style w:type="character" w:customStyle="1" w:styleId="text">
    <w:name w:val="text"/>
    <w:basedOn w:val="DefaultParagraphFont"/>
    <w:uiPriority w:val="99"/>
    <w:rsid w:val="004A73B2"/>
    <w:rPr>
      <w:rFonts w:cs="Times New Roman"/>
    </w:rPr>
  </w:style>
  <w:style w:type="character" w:customStyle="1" w:styleId="downfrom-desktop">
    <w:name w:val="downfrom-desktop"/>
    <w:basedOn w:val="DefaultParagraphFont"/>
    <w:uiPriority w:val="99"/>
    <w:rsid w:val="004A73B2"/>
    <w:rPr>
      <w:rFonts w:cs="Times New Roman"/>
    </w:rPr>
  </w:style>
  <w:style w:type="paragraph" w:styleId="BalloonText">
    <w:name w:val="Balloon Text"/>
    <w:basedOn w:val="Normal"/>
    <w:link w:val="BalloonTextChar"/>
    <w:uiPriority w:val="99"/>
    <w:semiHidden/>
    <w:rsid w:val="004A7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73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967190">
      <w:marLeft w:val="0"/>
      <w:marRight w:val="0"/>
      <w:marTop w:val="0"/>
      <w:marBottom w:val="0"/>
      <w:divBdr>
        <w:top w:val="none" w:sz="0" w:space="0" w:color="auto"/>
        <w:left w:val="none" w:sz="0" w:space="0" w:color="auto"/>
        <w:bottom w:val="none" w:sz="0" w:space="0" w:color="auto"/>
        <w:right w:val="none" w:sz="0" w:space="0" w:color="auto"/>
      </w:divBdr>
      <w:divsChild>
        <w:div w:id="1215967184">
          <w:marLeft w:val="0"/>
          <w:marRight w:val="0"/>
          <w:marTop w:val="0"/>
          <w:marBottom w:val="0"/>
          <w:divBdr>
            <w:top w:val="none" w:sz="0" w:space="0" w:color="auto"/>
            <w:left w:val="none" w:sz="0" w:space="0" w:color="auto"/>
            <w:bottom w:val="none" w:sz="0" w:space="0" w:color="auto"/>
            <w:right w:val="none" w:sz="0" w:space="0" w:color="auto"/>
          </w:divBdr>
          <w:divsChild>
            <w:div w:id="1215967183">
              <w:marLeft w:val="0"/>
              <w:marRight w:val="0"/>
              <w:marTop w:val="0"/>
              <w:marBottom w:val="0"/>
              <w:divBdr>
                <w:top w:val="none" w:sz="0" w:space="0" w:color="auto"/>
                <w:left w:val="none" w:sz="0" w:space="0" w:color="auto"/>
                <w:bottom w:val="none" w:sz="0" w:space="0" w:color="auto"/>
                <w:right w:val="none" w:sz="0" w:space="0" w:color="auto"/>
              </w:divBdr>
              <w:divsChild>
                <w:div w:id="1215967192">
                  <w:marLeft w:val="0"/>
                  <w:marRight w:val="0"/>
                  <w:marTop w:val="0"/>
                  <w:marBottom w:val="0"/>
                  <w:divBdr>
                    <w:top w:val="none" w:sz="0" w:space="0" w:color="auto"/>
                    <w:left w:val="none" w:sz="0" w:space="0" w:color="auto"/>
                    <w:bottom w:val="none" w:sz="0" w:space="0" w:color="auto"/>
                    <w:right w:val="none" w:sz="0" w:space="0" w:color="auto"/>
                  </w:divBdr>
                  <w:divsChild>
                    <w:div w:id="1215967189">
                      <w:marLeft w:val="0"/>
                      <w:marRight w:val="0"/>
                      <w:marTop w:val="0"/>
                      <w:marBottom w:val="0"/>
                      <w:divBdr>
                        <w:top w:val="none" w:sz="0" w:space="0" w:color="auto"/>
                        <w:left w:val="none" w:sz="0" w:space="0" w:color="auto"/>
                        <w:bottom w:val="none" w:sz="0" w:space="0" w:color="auto"/>
                        <w:right w:val="none" w:sz="0" w:space="0" w:color="auto"/>
                      </w:divBdr>
                      <w:divsChild>
                        <w:div w:id="1215967181">
                          <w:marLeft w:val="0"/>
                          <w:marRight w:val="0"/>
                          <w:marTop w:val="0"/>
                          <w:marBottom w:val="0"/>
                          <w:divBdr>
                            <w:top w:val="none" w:sz="0" w:space="0" w:color="auto"/>
                            <w:left w:val="none" w:sz="0" w:space="0" w:color="auto"/>
                            <w:bottom w:val="none" w:sz="0" w:space="0" w:color="auto"/>
                            <w:right w:val="none" w:sz="0" w:space="0" w:color="auto"/>
                          </w:divBdr>
                          <w:divsChild>
                            <w:div w:id="1215967182">
                              <w:marLeft w:val="0"/>
                              <w:marRight w:val="0"/>
                              <w:marTop w:val="0"/>
                              <w:marBottom w:val="0"/>
                              <w:divBdr>
                                <w:top w:val="none" w:sz="0" w:space="0" w:color="auto"/>
                                <w:left w:val="none" w:sz="0" w:space="0" w:color="auto"/>
                                <w:bottom w:val="none" w:sz="0" w:space="0" w:color="auto"/>
                                <w:right w:val="none" w:sz="0" w:space="0" w:color="auto"/>
                              </w:divBdr>
                              <w:divsChild>
                                <w:div w:id="1215967188">
                                  <w:marLeft w:val="0"/>
                                  <w:marRight w:val="0"/>
                                  <w:marTop w:val="0"/>
                                  <w:marBottom w:val="0"/>
                                  <w:divBdr>
                                    <w:top w:val="none" w:sz="0" w:space="0" w:color="auto"/>
                                    <w:left w:val="none" w:sz="0" w:space="0" w:color="auto"/>
                                    <w:bottom w:val="none" w:sz="0" w:space="0" w:color="auto"/>
                                    <w:right w:val="none" w:sz="0" w:space="0" w:color="auto"/>
                                  </w:divBdr>
                                </w:div>
                                <w:div w:id="1215967193">
                                  <w:marLeft w:val="0"/>
                                  <w:marRight w:val="0"/>
                                  <w:marTop w:val="0"/>
                                  <w:marBottom w:val="0"/>
                                  <w:divBdr>
                                    <w:top w:val="none" w:sz="0" w:space="0" w:color="auto"/>
                                    <w:left w:val="none" w:sz="0" w:space="0" w:color="auto"/>
                                    <w:bottom w:val="none" w:sz="0" w:space="0" w:color="auto"/>
                                    <w:right w:val="none" w:sz="0" w:space="0" w:color="auto"/>
                                  </w:divBdr>
                                </w:div>
                              </w:divsChild>
                            </w:div>
                            <w:div w:id="1215967186">
                              <w:marLeft w:val="0"/>
                              <w:marRight w:val="0"/>
                              <w:marTop w:val="0"/>
                              <w:marBottom w:val="0"/>
                              <w:divBdr>
                                <w:top w:val="none" w:sz="0" w:space="0" w:color="auto"/>
                                <w:left w:val="none" w:sz="0" w:space="0" w:color="auto"/>
                                <w:bottom w:val="none" w:sz="0" w:space="0" w:color="auto"/>
                                <w:right w:val="none" w:sz="0" w:space="0" w:color="auto"/>
                              </w:divBdr>
                            </w:div>
                          </w:divsChild>
                        </w:div>
                        <w:div w:id="1215967187">
                          <w:marLeft w:val="0"/>
                          <w:marRight w:val="0"/>
                          <w:marTop w:val="0"/>
                          <w:marBottom w:val="0"/>
                          <w:divBdr>
                            <w:top w:val="none" w:sz="0" w:space="0" w:color="auto"/>
                            <w:left w:val="none" w:sz="0" w:space="0" w:color="auto"/>
                            <w:bottom w:val="none" w:sz="0" w:space="0" w:color="auto"/>
                            <w:right w:val="none" w:sz="0" w:space="0" w:color="auto"/>
                          </w:divBdr>
                          <w:divsChild>
                            <w:div w:id="1215967185">
                              <w:marLeft w:val="0"/>
                              <w:marRight w:val="0"/>
                              <w:marTop w:val="0"/>
                              <w:marBottom w:val="0"/>
                              <w:divBdr>
                                <w:top w:val="none" w:sz="0" w:space="0" w:color="auto"/>
                                <w:left w:val="none" w:sz="0" w:space="0" w:color="auto"/>
                                <w:bottom w:val="none" w:sz="0" w:space="0" w:color="auto"/>
                                <w:right w:val="none" w:sz="0" w:space="0" w:color="auto"/>
                              </w:divBdr>
                              <w:divsChild>
                                <w:div w:id="1215967191">
                                  <w:marLeft w:val="720"/>
                                  <w:marRight w:val="720"/>
                                  <w:marTop w:val="100"/>
                                  <w:marBottom w:val="100"/>
                                  <w:divBdr>
                                    <w:top w:val="none" w:sz="0" w:space="0" w:color="auto"/>
                                    <w:left w:val="none" w:sz="0" w:space="0" w:color="auto"/>
                                    <w:bottom w:val="none" w:sz="0" w:space="0" w:color="auto"/>
                                    <w:right w:val="none" w:sz="0" w:space="0" w:color="auto"/>
                                  </w:divBdr>
                                </w:div>
                                <w:div w:id="12159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douest.fr/landes/dax/" TargetMode="External"/><Relationship Id="rId3" Type="http://schemas.openxmlformats.org/officeDocument/2006/relationships/settings" Target="settings.xml"/><Relationship Id="rId7" Type="http://schemas.openxmlformats.org/officeDocument/2006/relationships/hyperlink" Target="https://www.sudouest.fr/lan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douest.f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544</Words>
  <Characters>2992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valerie</dc:creator>
  <cp:keywords/>
  <dc:description/>
  <cp:lastModifiedBy>Xavier</cp:lastModifiedBy>
  <cp:revision>2</cp:revision>
  <dcterms:created xsi:type="dcterms:W3CDTF">2019-03-06T14:13:00Z</dcterms:created>
  <dcterms:modified xsi:type="dcterms:W3CDTF">2019-03-06T14:13:00Z</dcterms:modified>
</cp:coreProperties>
</file>