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Motion du collectif Orthez en transition adressée aux élus du conseil régional et de la CCLO responsables de la politique des transports.</w:t>
      </w: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24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L'urgence climatique fait prendre conscience à tous de la nécessité de changer les  pratiques  dans les  déplacements .</w:t>
      </w: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24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Pour réussir cette évolution dans les habitudes de la population une alternative  à l'automobile, crédible et pérenne, doit être offerte afin de  permettre à tous une mobilité collective ou douce (la bicyclette</w:t>
      </w:r>
      <w:r>
        <w:rPr>
          <w:rFonts w:ascii="Helvetica" w:hAnsi="Helvetica" w:cs="Helvetica"/>
          <w:color w:val="26282A"/>
          <w:sz w:val="24"/>
          <w:szCs w:val="24"/>
          <w:lang w:eastAsia="fr-FR"/>
        </w:rPr>
        <w:t xml:space="preserve">, la marche 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) ceci quelque soit le territoire .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  <w:t>Pour que le TER soit attractif et largement utilisé en remplacement de la voiture individuelle, il a besoin d’offrir une amplitude horaire suffisante.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  <w:t>Actuellement il exclut ceux qui travaillent en dehors des heures de bureau classiques , mais aussi  ceux qui – même occasionnellement – travaillent tard le soir ou ont une réunion ou une activité en soirée.</w:t>
      </w: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− Les rames et les lignes ont besoin d’être régénérées afin d’offrir un service fiable, sur lequel le voyageur peut compter.</w:t>
      </w: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24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  -Les personnes à mobilité réduite ou handicapées doivent  être accompagnées tout au long de leur déplacement quelque soit leur destination.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  <w:t>– les bus de ville et interurbains  gagnent à avoir des horaires compatibles pour servir de complément sur le TER (Intermodalité). Les bus interurbains  n’ont pas vocation à remplacer  le TER, il  doivent au contraire être organisés pour une vraie intermodalité.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  <w:t>– Le  service MOBILACQ pourrait  être utilisé pour conduire les usagers vers les gares d’ORTHEZ et ARTIX, en intermodalité avec les TER.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  <w:t>– Une ouverture des gares/arrêts autour de Lacq permettrait au personnel des nombreuses entreprises de préférer le train .</w:t>
      </w: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– La création de  « RER » = « TER city » autour de Pau réduirait les encombrements.</w:t>
      </w: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p w:rsidR="00864F5E" w:rsidRPr="00A67810" w:rsidRDefault="00864F5E" w:rsidP="0005097C">
      <w:pPr>
        <w:shd w:val="clear" w:color="auto" w:fill="FFFFFF"/>
        <w:spacing w:after="24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>- La pratique d'une tarification équilibrée (en tenant compte de l'intermodalité nécessaire avec les bus de ville et bus interurbains) doit inciter à délaisser la voiture individuelle 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br/>
        <w:t>- L'effort en direction des cyclistes</w:t>
      </w:r>
      <w:r>
        <w:rPr>
          <w:rFonts w:ascii="Helvetica" w:hAnsi="Helvetica" w:cs="Helvetica"/>
          <w:color w:val="26282A"/>
          <w:sz w:val="24"/>
          <w:szCs w:val="24"/>
          <w:lang w:eastAsia="fr-FR"/>
        </w:rPr>
        <w:t xml:space="preserve"> et piétons 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 xml:space="preserve"> doit être accentué a</w:t>
      </w:r>
      <w:r>
        <w:rPr>
          <w:rFonts w:ascii="Helvetica" w:hAnsi="Helvetica" w:cs="Helvetica"/>
          <w:color w:val="26282A"/>
          <w:sz w:val="24"/>
          <w:szCs w:val="24"/>
          <w:lang w:eastAsia="fr-FR"/>
        </w:rPr>
        <w:t xml:space="preserve">vec de vrais pistes cyclables et </w:t>
      </w:r>
      <w:r w:rsidRPr="00A67810">
        <w:rPr>
          <w:rFonts w:ascii="Helvetica" w:hAnsi="Helvetica" w:cs="Helvetica"/>
          <w:color w:val="26282A"/>
          <w:sz w:val="24"/>
          <w:szCs w:val="24"/>
          <w:lang w:eastAsia="fr-FR"/>
        </w:rPr>
        <w:t xml:space="preserve"> voies vertes dont le développement permettra un usage sécurisé. </w:t>
      </w:r>
    </w:p>
    <w:p w:rsidR="00864F5E" w:rsidRDefault="00864F5E" w:rsidP="0005097C">
      <w:p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4"/>
          <w:szCs w:val="24"/>
          <w:lang w:eastAsia="fr-F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6"/>
        <w:gridCol w:w="3654"/>
        <w:gridCol w:w="3686"/>
      </w:tblGrid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804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  <w:tr w:rsidR="00864F5E" w:rsidRPr="001977D5" w:rsidTr="001977D5">
        <w:trPr>
          <w:trHeight w:val="762"/>
        </w:trPr>
        <w:tc>
          <w:tcPr>
            <w:tcW w:w="357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54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</w:tcPr>
          <w:p w:rsidR="00864F5E" w:rsidRPr="001977D5" w:rsidRDefault="00864F5E" w:rsidP="001977D5">
            <w:pPr>
              <w:spacing w:after="0" w:line="240" w:lineRule="auto"/>
              <w:rPr>
                <w:rFonts w:ascii="Helvetica" w:hAnsi="Helvetica" w:cs="Helvetica"/>
                <w:color w:val="26282A"/>
                <w:sz w:val="24"/>
                <w:szCs w:val="24"/>
                <w:lang w:eastAsia="fr-FR"/>
              </w:rPr>
            </w:pPr>
          </w:p>
        </w:tc>
      </w:tr>
    </w:tbl>
    <w:p w:rsidR="00864F5E" w:rsidRDefault="00864F5E">
      <w:bookmarkStart w:id="0" w:name="_GoBack"/>
      <w:bookmarkEnd w:id="0"/>
    </w:p>
    <w:sectPr w:rsidR="00864F5E" w:rsidSect="008C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97C"/>
    <w:rsid w:val="0005097C"/>
    <w:rsid w:val="001977D5"/>
    <w:rsid w:val="00864F5E"/>
    <w:rsid w:val="008C122C"/>
    <w:rsid w:val="00A67810"/>
    <w:rsid w:val="00B540E4"/>
    <w:rsid w:val="00BC0C45"/>
    <w:rsid w:val="00D6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7C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337</Words>
  <Characters>1854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du collectif Orthez en transition adressée aux élus du conseil régional et de la CCLO responsables de la politique des transports</dc:title>
  <dc:subject/>
  <dc:creator>MARIE-HELENE HENRY</dc:creator>
  <cp:keywords/>
  <dc:description/>
  <cp:lastModifiedBy>Xavier</cp:lastModifiedBy>
  <cp:revision>2</cp:revision>
  <dcterms:created xsi:type="dcterms:W3CDTF">2018-11-27T11:49:00Z</dcterms:created>
  <dcterms:modified xsi:type="dcterms:W3CDTF">2018-11-27T11:49:00Z</dcterms:modified>
</cp:coreProperties>
</file>